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ascii="等线" w:hAnsi="等线" w:eastAsia="华文中宋" w:cs="华文中宋"/>
          <w:b/>
          <w:bCs/>
          <w:sz w:val="36"/>
          <w:szCs w:val="36"/>
          <w:u w:val="single"/>
        </w:rPr>
      </w:pPr>
      <w:r>
        <w:rPr>
          <w:rFonts w:hint="eastAsia" w:ascii="等线" w:hAnsi="等线" w:eastAsia="华文中宋" w:cs="华文中宋"/>
          <w:b/>
          <w:bCs/>
          <w:sz w:val="36"/>
          <w:szCs w:val="36"/>
          <w:u w:val="single"/>
        </w:rPr>
        <w:t xml:space="preserve"> 湖南劳动人事职业学院</w:t>
      </w:r>
    </w:p>
    <w:p>
      <w:pPr>
        <w:spacing w:before="156" w:beforeLines="50" w:after="156" w:afterLines="50" w:line="500" w:lineRule="exact"/>
        <w:jc w:val="center"/>
        <w:rPr>
          <w:rFonts w:ascii="等线" w:hAnsi="等线" w:eastAsia="华文中宋" w:cs="华文中宋"/>
          <w:b/>
          <w:bCs/>
          <w:sz w:val="36"/>
          <w:szCs w:val="36"/>
          <w:u w:val="single"/>
        </w:rPr>
      </w:pPr>
      <w:r>
        <w:rPr>
          <w:rFonts w:hint="eastAsia" w:ascii="等线" w:hAnsi="等线" w:eastAsia="华文中宋" w:cs="华文中宋"/>
          <w:b/>
          <w:bCs/>
          <w:sz w:val="36"/>
          <w:szCs w:val="36"/>
          <w:u w:val="single"/>
        </w:rPr>
        <w:t>2025年艺术、体育特长生高职单招方案</w:t>
      </w:r>
    </w:p>
    <w:p>
      <w:pPr>
        <w:spacing w:line="500" w:lineRule="exact"/>
        <w:ind w:firstLine="560" w:firstLineChars="200"/>
        <w:rPr>
          <w:rFonts w:eastAsia="仿宋" w:cs="仿宋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为进一步推进我校艺术、体育后备人才的培养，规范特长生的招生工作，根据湖南省教育厅《关于做好湖南省2025年高职（高专）院校单独招生工作的通知》（湘教发〔2024〕271号）文件要求，结合学校实际，特制订本招生方案。</w:t>
      </w:r>
      <w:bookmarkStart w:id="1" w:name="_GoBack"/>
      <w:bookmarkEnd w:id="1"/>
    </w:p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一、招生项目与计划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我校艺术、体育特长生招生计划严格按照湖南省教育厅有关规定执行，计划总数 1</w:t>
      </w:r>
      <w:r>
        <w:rPr>
          <w:rFonts w:hAnsi="等线" w:eastAsia="仿宋" w:cs="仿宋"/>
          <w:sz w:val="28"/>
          <w:szCs w:val="28"/>
        </w:rPr>
        <w:t>8</w:t>
      </w:r>
      <w:r>
        <w:rPr>
          <w:rFonts w:hint="eastAsia" w:ascii="等线" w:hAnsi="等线" w:eastAsia="仿宋" w:cs="仿宋"/>
          <w:sz w:val="28"/>
          <w:szCs w:val="28"/>
        </w:rPr>
        <w:t xml:space="preserve"> 人。其中艺术特长生计划 2 人，体育特长生计划 1</w:t>
      </w:r>
      <w:r>
        <w:rPr>
          <w:rFonts w:hAnsi="等线" w:eastAsia="仿宋" w:cs="仿宋"/>
          <w:sz w:val="28"/>
          <w:szCs w:val="28"/>
        </w:rPr>
        <w:t>6</w:t>
      </w:r>
      <w:r>
        <w:rPr>
          <w:rFonts w:hint="eastAsia" w:ascii="等线" w:hAnsi="等线" w:eastAsia="仿宋" w:cs="仿宋"/>
          <w:sz w:val="28"/>
          <w:szCs w:val="28"/>
        </w:rPr>
        <w:t xml:space="preserve"> 人。具体各项目计划如下：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1"/>
        <w:gridCol w:w="3031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exact"/>
          <w:jc w:val="center"/>
        </w:trPr>
        <w:tc>
          <w:tcPr>
            <w:tcW w:w="22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类别</w:t>
            </w:r>
          </w:p>
        </w:tc>
        <w:tc>
          <w:tcPr>
            <w:tcW w:w="30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项目</w:t>
            </w:r>
          </w:p>
        </w:tc>
        <w:tc>
          <w:tcPr>
            <w:tcW w:w="19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exact"/>
          <w:jc w:val="center"/>
        </w:trPr>
        <w:tc>
          <w:tcPr>
            <w:tcW w:w="22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艺术特长生</w:t>
            </w:r>
          </w:p>
        </w:tc>
        <w:tc>
          <w:tcPr>
            <w:tcW w:w="30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声乐、钢琴、舞蹈类</w:t>
            </w:r>
          </w:p>
        </w:tc>
        <w:tc>
          <w:tcPr>
            <w:tcW w:w="19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exact"/>
          <w:jc w:val="center"/>
        </w:trPr>
        <w:tc>
          <w:tcPr>
            <w:tcW w:w="223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体育特长生</w:t>
            </w:r>
          </w:p>
        </w:tc>
        <w:tc>
          <w:tcPr>
            <w:tcW w:w="30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篮球</w:t>
            </w:r>
          </w:p>
        </w:tc>
        <w:tc>
          <w:tcPr>
            <w:tcW w:w="19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exact"/>
          <w:jc w:val="center"/>
        </w:trPr>
        <w:tc>
          <w:tcPr>
            <w:tcW w:w="2231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</w:p>
        </w:tc>
        <w:tc>
          <w:tcPr>
            <w:tcW w:w="30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健美操、啦啦操</w:t>
            </w:r>
          </w:p>
        </w:tc>
        <w:tc>
          <w:tcPr>
            <w:tcW w:w="19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Ansi="等线" w:eastAsia="仿宋" w:cs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exact"/>
          <w:jc w:val="center"/>
        </w:trPr>
        <w:tc>
          <w:tcPr>
            <w:tcW w:w="2231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</w:p>
        </w:tc>
        <w:tc>
          <w:tcPr>
            <w:tcW w:w="30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武术</w:t>
            </w:r>
          </w:p>
        </w:tc>
        <w:tc>
          <w:tcPr>
            <w:tcW w:w="19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526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合  计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仿宋" w:cs="仿宋"/>
                <w:sz w:val="28"/>
                <w:szCs w:val="28"/>
              </w:rPr>
            </w:pPr>
            <w:r>
              <w:rPr>
                <w:rFonts w:hint="eastAsia" w:ascii="等线" w:hAnsi="等线" w:eastAsia="仿宋" w:cs="仿宋"/>
                <w:sz w:val="28"/>
                <w:szCs w:val="28"/>
              </w:rPr>
              <w:t>1</w:t>
            </w:r>
            <w:r>
              <w:rPr>
                <w:rFonts w:hAnsi="等线" w:eastAsia="仿宋" w:cs="仿宋"/>
                <w:sz w:val="28"/>
                <w:szCs w:val="28"/>
              </w:rPr>
              <w:t>8</w:t>
            </w:r>
          </w:p>
        </w:tc>
      </w:tr>
    </w:tbl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二、报考条件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1.符合我省2025年普通高考（含对口招生考试）报名条件并已参加高考报名。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2.品行端正、身心健康，无伤病，年龄不超过22周岁的考生（2003年1月1日后出生）。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3.考生须满足以下条件之一：在市州级及以上相关艺术、体育比赛中，个人项目获得前6名，或集体项目（仅限篮球）作为主力队员获得前6名；持有运动员二级证书；参加湖南省2024年艺术类专业省级统考且成绩达到240分及以上；或获得专业八级以上证书。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4.所获成绩及奖项限于报所对应的专业项目（如获得音乐类省级统考240分以上的对应报考音乐类特长生，要求小项也对应）。</w:t>
      </w:r>
    </w:p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三、报考流程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1.参加全省单招统一报考。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2.报考时间：2025年2月18日—2月25日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3.注意事项：每位考生限报一个小项。</w:t>
      </w:r>
    </w:p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四、资格审查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学生在2025年2月22日前，将身份证、成绩证书、获奖证书等证明材料的扫描件打包发送至邮箱419195902</w:t>
      </w:r>
      <w:r>
        <w:rPr>
          <w:rFonts w:hint="eastAsia" w:ascii="宋体" w:hAnsi="宋体"/>
          <w:sz w:val="28"/>
          <w:szCs w:val="28"/>
        </w:rPr>
        <w:t xml:space="preserve"> @qq.com</w:t>
      </w:r>
      <w:r>
        <w:rPr>
          <w:rFonts w:hint="eastAsia" w:ascii="等线" w:hAnsi="等线" w:eastAsia="仿宋" w:cs="仿宋"/>
          <w:sz w:val="28"/>
          <w:szCs w:val="28"/>
        </w:rPr>
        <w:t>，文件以姓名</w:t>
      </w:r>
      <w:r>
        <w:rPr>
          <w:rFonts w:hint="eastAsia" w:ascii="宋体" w:hAnsi="宋体"/>
          <w:sz w:val="28"/>
          <w:szCs w:val="28"/>
        </w:rPr>
        <w:t>+</w:t>
      </w:r>
      <w:r>
        <w:rPr>
          <w:rFonts w:hint="eastAsia" w:ascii="等线" w:hAnsi="等线" w:eastAsia="仿宋" w:cs="仿宋"/>
          <w:sz w:val="28"/>
          <w:szCs w:val="28"/>
        </w:rPr>
        <w:t>所报项目命名。由通识教育学院进行审核，审核通过后方可取得艺术、体育特长生报考资格，未通过的考生只能报考我校普通类别单招。</w:t>
      </w:r>
    </w:p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五、现场确认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取得特长生报考资格的考生，请于2025年3月7日 9： 00前</w:t>
      </w:r>
      <w:bookmarkStart w:id="0" w:name="_Hlk92982592"/>
      <w:r>
        <w:rPr>
          <w:rFonts w:hint="eastAsia" w:ascii="等线" w:hAnsi="等线" w:eastAsia="仿宋" w:cs="仿宋"/>
          <w:sz w:val="28"/>
          <w:szCs w:val="28"/>
        </w:rPr>
        <w:t>到学院现场填写体艺特长生登记表，并提交审核报名材料（包括身份证及相关比赛成绩证书、获奖证书等证明材料的原件及复印件）。</w:t>
      </w:r>
    </w:p>
    <w:bookmarkEnd w:id="0"/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六、专项测试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1.测试时间及地点。我校艺术体育特长生专项测试安排在2025年3月7日，具体测试地点为：艺术特长生专项测试安排在实训楼3栋（至和楼）形体房 ；体育特长生安排在篮球场。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2.测试流程及方式：按照抽签顺序逐一进行 。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3.各项目的测试内容及要求：测试内容、办法、打分细则见附件。</w:t>
      </w:r>
    </w:p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七、合格考生名单确定与公示</w:t>
      </w:r>
    </w:p>
    <w:p>
      <w:pPr>
        <w:widowControl/>
        <w:shd w:val="clear" w:color="auto" w:fill="FFFFFF"/>
        <w:spacing w:before="62" w:beforeLines="20"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1.我校将依据计划数的1倍比例，精准划定专项测试的合格分标准。凡达到此合格标准的考生，方具备参与后续录取流程的资格；反之，未达合格标准的考生，将不具备以特长生身份被录取的条件。</w:t>
      </w:r>
    </w:p>
    <w:p>
      <w:pPr>
        <w:widowControl/>
        <w:shd w:val="clear" w:color="auto" w:fill="FFFFFF"/>
        <w:spacing w:before="62" w:beforeLines="20"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2.合格标准及取得合格资格考生名单将于2025年3月10日在我院官方网站予以公布。</w:t>
      </w:r>
    </w:p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八、录取原则</w:t>
      </w:r>
    </w:p>
    <w:p>
      <w:pPr>
        <w:widowControl/>
        <w:shd w:val="clear" w:color="auto" w:fill="FFFFFF"/>
        <w:spacing w:before="62" w:beforeLines="20"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1.艺术、体育特长生可选择我院高职单招任意一个招生专业，我校将按照分数优先、遵循志愿的原则进行录取。同一个招生专业录取艺术、体育特长生的人数分别不超过5人。</w:t>
      </w:r>
    </w:p>
    <w:p>
      <w:pPr>
        <w:widowControl/>
        <w:shd w:val="clear" w:color="auto" w:fill="FFFFFF"/>
        <w:spacing w:line="600" w:lineRule="exact"/>
        <w:ind w:firstLine="618" w:firstLineChars="221"/>
        <w:jc w:val="left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2.综合成绩计算方式：综合成绩=文化素质测试成绩+专项测试成绩。文化素质测试总分为300分，专项测试成绩总分为300分。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3.录取办法：严格按照专业小项的计划数，依据取得合格资格考生的综合成绩从高分到低分进行排序录取，某专业小项生源不足时，所剩计划可调整到其他专业小项录取，</w:t>
      </w:r>
      <w:r>
        <w:rPr>
          <w:rFonts w:ascii="等线" w:hAnsi="等线" w:eastAsia="仿宋" w:cs="仿宋"/>
          <w:sz w:val="28"/>
          <w:szCs w:val="28"/>
        </w:rPr>
        <w:t>体育类调剂顺序及人数为健美操、啦啦操</w:t>
      </w:r>
      <w:r>
        <w:rPr>
          <w:rFonts w:hint="eastAsia" w:hAnsi="等线" w:eastAsia="仿宋" w:cs="仿宋"/>
          <w:sz w:val="28"/>
          <w:szCs w:val="28"/>
        </w:rPr>
        <w:t>2</w:t>
      </w:r>
      <w:r>
        <w:rPr>
          <w:rFonts w:hAnsi="等线" w:eastAsia="仿宋" w:cs="仿宋"/>
          <w:sz w:val="28"/>
          <w:szCs w:val="28"/>
        </w:rPr>
        <w:t>名，篮球</w:t>
      </w:r>
      <w:r>
        <w:rPr>
          <w:rFonts w:hint="eastAsia" w:hAnsi="等线" w:eastAsia="仿宋" w:cs="仿宋"/>
          <w:sz w:val="28"/>
          <w:szCs w:val="28"/>
        </w:rPr>
        <w:t>2</w:t>
      </w:r>
      <w:r>
        <w:rPr>
          <w:rFonts w:hAnsi="等线" w:eastAsia="仿宋" w:cs="仿宋"/>
          <w:sz w:val="28"/>
          <w:szCs w:val="28"/>
        </w:rPr>
        <w:t>名，武术1名，艺术类调剂顺序及人数为声乐1名，舞蹈1名，</w:t>
      </w:r>
      <w:r>
        <w:rPr>
          <w:rFonts w:hint="eastAsia" w:ascii="等线" w:hAnsi="等线" w:eastAsia="仿宋" w:cs="仿宋"/>
          <w:sz w:val="28"/>
          <w:szCs w:val="28"/>
        </w:rPr>
        <w:t>如仍然没有完成计划，则转为录取普通类单招考生。</w:t>
      </w:r>
    </w:p>
    <w:p>
      <w:pPr>
        <w:spacing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Ansi="等线" w:eastAsia="仿宋" w:cs="仿宋"/>
          <w:sz w:val="28"/>
          <w:szCs w:val="28"/>
        </w:rPr>
        <w:t>4</w:t>
      </w:r>
      <w:r>
        <w:rPr>
          <w:rFonts w:hint="eastAsia" w:ascii="等线" w:hAnsi="等线" w:eastAsia="仿宋" w:cs="仿宋"/>
          <w:sz w:val="28"/>
          <w:szCs w:val="28"/>
        </w:rPr>
        <w:t>.其他：当专业小项计划数因生源不足需进行调剂时，应依据各小项考生的体育艺术成绩整体水平，按照调剂要求向成绩相对较高的小项进行合理调剂。</w:t>
      </w:r>
    </w:p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九、入校复查</w:t>
      </w:r>
    </w:p>
    <w:p>
      <w:pPr>
        <w:spacing w:line="600" w:lineRule="exact"/>
        <w:ind w:firstLine="420" w:firstLineChars="15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新生入学后3个月内，学校按照招生政策规定对新生报名资格、身心状况、录取手续及程序、录取资格、优惠资格及相关证明材料等进行复查复核。对复查复核发现的问题，学院将集中研究处理，凡属弄虚作假者，一经查实，取消其入学资格。对于弄虚作假情节严重或涉嫌冒名顶替上大学的，移送相关部门调查处理。</w:t>
      </w:r>
    </w:p>
    <w:p>
      <w:pPr>
        <w:widowControl/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十、监督机制</w:t>
      </w:r>
    </w:p>
    <w:p>
      <w:pPr>
        <w:pStyle w:val="9"/>
        <w:spacing w:before="0" w:beforeAutospacing="0" w:after="0" w:afterAutospacing="0" w:line="600" w:lineRule="exact"/>
        <w:ind w:firstLine="560" w:firstLineChars="200"/>
        <w:jc w:val="both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我校纪委对特长生招生考试工作进行全程监督，如发现我校特长生招生工作存在违纪违规行为，请直接向我校纪委反映，监督电话： 0731-86880202 。</w:t>
      </w:r>
    </w:p>
    <w:p>
      <w:pPr>
        <w:widowControl/>
        <w:numPr>
          <w:ilvl w:val="0"/>
          <w:numId w:val="1"/>
        </w:numPr>
        <w:shd w:val="clear" w:color="auto" w:fill="FFFFFF"/>
        <w:spacing w:before="62" w:beforeLines="20" w:line="600" w:lineRule="exact"/>
        <w:ind w:left="561"/>
        <w:rPr>
          <w:rFonts w:ascii="等线" w:hAnsi="等线" w:eastAsia="仿宋" w:cs="仿宋"/>
          <w:b/>
          <w:sz w:val="28"/>
          <w:szCs w:val="28"/>
        </w:rPr>
      </w:pPr>
      <w:r>
        <w:rPr>
          <w:rFonts w:hint="eastAsia" w:ascii="等线" w:hAnsi="等线" w:eastAsia="仿宋" w:cs="仿宋"/>
          <w:b/>
          <w:sz w:val="28"/>
          <w:szCs w:val="28"/>
        </w:rPr>
        <w:t>联系方式</w:t>
      </w:r>
    </w:p>
    <w:p>
      <w:pPr>
        <w:widowControl/>
        <w:shd w:val="clear" w:color="auto" w:fill="FFFFFF"/>
        <w:spacing w:before="62" w:beforeLines="20"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我校艺术、体育特长生招生考试工作由招生部门牵头，具体专项测试由招生、教务、艺术、体育相关部门共同组织实施。</w:t>
      </w:r>
    </w:p>
    <w:p>
      <w:pPr>
        <w:widowControl/>
        <w:shd w:val="clear" w:color="auto" w:fill="FFFFFF"/>
        <w:spacing w:before="62" w:beforeLines="20" w:line="600" w:lineRule="exact"/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联系人及联系方式：（艺术）钟老师 17377782803</w:t>
      </w:r>
    </w:p>
    <w:p>
      <w:pPr>
        <w:widowControl/>
        <w:shd w:val="clear" w:color="auto" w:fill="FFFFFF"/>
        <w:spacing w:before="62" w:beforeLines="20" w:line="600" w:lineRule="exact"/>
        <w:ind w:firstLine="3080" w:firstLineChars="11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（体育）尹老师 18229818651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281" w:firstLineChars="100"/>
        <w:rPr>
          <w:rFonts w:ascii="等线" w:hAnsi="等线" w:eastAsia="仿宋" w:cs="仿宋"/>
          <w:b/>
          <w:kern w:val="2"/>
          <w:sz w:val="28"/>
          <w:szCs w:val="28"/>
        </w:rPr>
      </w:pPr>
      <w:r>
        <w:rPr>
          <w:rFonts w:hint="eastAsia" w:ascii="等线" w:hAnsi="等线" w:eastAsia="仿宋" w:cs="仿宋"/>
          <w:b/>
          <w:kern w:val="2"/>
          <w:sz w:val="28"/>
          <w:szCs w:val="28"/>
        </w:rPr>
        <w:t>十二、其他事项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560" w:firstLineChars="200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1.家长及考生必须对考生自身的身体健康情况充分了解，视身体情况判断能否参加测试，测试前考生必须自行购买人身意外伤害保险，因个人原因未购买保险而产生相应后果的，由家长及考生本人负责；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560" w:firstLineChars="200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2.艺术类考生请自备演出服，体育考生请自备运动鞋和运动服。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560" w:firstLineChars="200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3.本方案适用于我校2025年艺术、体育特长生高职单招。其解释权属于湖南劳动人事职业学院。如遇教育部、湖南省教育厅相关招生政策调整，以公布的最新政策为准。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560" w:firstLineChars="200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附件：专项测试办法及评分细则</w:t>
      </w: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560" w:firstLineChars="200"/>
        <w:jc w:val="right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湖南劳动人事职业学院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560" w:firstLineChars="200"/>
        <w:jc w:val="center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 xml:space="preserve">                                 2025年1月24日</w:t>
      </w: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方正小标宋简体" w:hAnsi="方正小标宋简体" w:eastAsia="方正小标宋简体" w:cs="方正小标宋简体"/>
          <w:color w:val="FF0000"/>
          <w:kern w:val="2"/>
          <w:sz w:val="28"/>
          <w:szCs w:val="28"/>
        </w:rPr>
      </w:pPr>
    </w:p>
    <w:p>
      <w:pPr>
        <w:spacing w:line="600" w:lineRule="exact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600" w:lineRule="exact"/>
        <w:ind w:firstLine="2168" w:firstLineChars="600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体育</w:t>
      </w:r>
      <w:r>
        <w:rPr>
          <w:rFonts w:hint="eastAsia" w:ascii="Times New Roman" w:hAnsi="Times New Roman" w:eastAsia="方正小标宋简体"/>
          <w:b/>
          <w:sz w:val="36"/>
          <w:szCs w:val="36"/>
        </w:rPr>
        <w:t>专项测试内容及打分细则</w:t>
      </w:r>
    </w:p>
    <w:p>
      <w:pPr>
        <w:pStyle w:val="2"/>
        <w:spacing w:before="0" w:after="0" w:line="240" w:lineRule="auto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体育项目（篮球）</w:t>
      </w:r>
    </w:p>
    <w:p>
      <w:pPr>
        <w:pStyle w:val="24"/>
        <w:spacing w:line="395" w:lineRule="exact"/>
        <w:ind w:left="0"/>
        <w:rPr>
          <w:rFonts w:ascii="等线" w:hAnsi="等线" w:eastAsia="仿宋" w:cs="仿宋"/>
        </w:rPr>
      </w:pPr>
      <w:r>
        <w:rPr>
          <w:rFonts w:hint="eastAsia" w:ascii="等线" w:hAnsi="等线" w:eastAsia="仿宋" w:cs="仿宋"/>
        </w:rPr>
        <w:t>一、考核指标与所占分值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852"/>
        <w:gridCol w:w="1541"/>
        <w:gridCol w:w="178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33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类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别</w:t>
            </w:r>
          </w:p>
        </w:tc>
        <w:tc>
          <w:tcPr>
            <w:tcW w:w="1852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专项素质</w:t>
            </w:r>
          </w:p>
        </w:tc>
        <w:tc>
          <w:tcPr>
            <w:tcW w:w="3324" w:type="dxa"/>
            <w:gridSpan w:val="2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专项技术</w:t>
            </w:r>
          </w:p>
        </w:tc>
        <w:tc>
          <w:tcPr>
            <w:tcW w:w="1702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实战能力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33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考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核</w:t>
            </w:r>
          </w:p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指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标</w:t>
            </w:r>
          </w:p>
        </w:tc>
        <w:tc>
          <w:tcPr>
            <w:tcW w:w="1852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摸高</w:t>
            </w:r>
          </w:p>
        </w:tc>
        <w:tc>
          <w:tcPr>
            <w:tcW w:w="1541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投篮</w:t>
            </w:r>
          </w:p>
        </w:tc>
        <w:tc>
          <w:tcPr>
            <w:tcW w:w="1783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多种变向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</w:p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运球上篮</w:t>
            </w:r>
          </w:p>
        </w:tc>
        <w:tc>
          <w:tcPr>
            <w:tcW w:w="1702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33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值</w:t>
            </w:r>
          </w:p>
        </w:tc>
        <w:tc>
          <w:tcPr>
            <w:tcW w:w="1852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0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</w:p>
        </w:tc>
        <w:tc>
          <w:tcPr>
            <w:tcW w:w="1541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0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</w:p>
        </w:tc>
        <w:tc>
          <w:tcPr>
            <w:tcW w:w="1783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0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</w:p>
        </w:tc>
        <w:tc>
          <w:tcPr>
            <w:tcW w:w="1702" w:type="dxa"/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12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0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</w:p>
        </w:tc>
      </w:tr>
    </w:tbl>
    <w:p>
      <w:pPr>
        <w:spacing w:line="395" w:lineRule="exact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二、考试方法与评分标准</w:t>
      </w:r>
    </w:p>
    <w:p>
      <w:pPr>
        <w:pStyle w:val="25"/>
        <w:ind w:left="45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（一）专项素质：摸高</w:t>
      </w:r>
    </w:p>
    <w:p>
      <w:pPr>
        <w:pStyle w:val="4"/>
        <w:spacing w:before="65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（1）考试方法：考生助跑起跳摸高，单手触摸电子摸高器或有固定标尺的高物，记录绝对高度。助跑距离和起跳方式不限。每人测试</w:t>
      </w:r>
      <w:r>
        <w:rPr>
          <w:rFonts w:ascii="等线" w:hAnsi="等线" w:eastAsia="仿宋" w:cs="仿宋"/>
          <w:sz w:val="28"/>
          <w:szCs w:val="28"/>
        </w:rPr>
        <w:t xml:space="preserve"> 2 </w:t>
      </w:r>
      <w:r>
        <w:rPr>
          <w:rFonts w:hint="eastAsia" w:ascii="等线" w:hAnsi="等线" w:eastAsia="仿宋" w:cs="仿宋"/>
          <w:sz w:val="28"/>
          <w:szCs w:val="28"/>
        </w:rPr>
        <w:t>次，取最好成绩（精确到厘米）。</w:t>
      </w:r>
    </w:p>
    <w:p>
      <w:pPr>
        <w:pStyle w:val="4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</w:t>
      </w:r>
      <w:r>
        <w:rPr>
          <w:rFonts w:ascii="等线" w:hAnsi="等线" w:eastAsia="仿宋" w:cs="仿宋"/>
          <w:sz w:val="28"/>
          <w:szCs w:val="28"/>
        </w:rPr>
        <w:t>2</w:t>
      </w:r>
      <w:r>
        <w:rPr>
          <w:rFonts w:hint="eastAsia" w:ascii="等线" w:hAnsi="等线" w:eastAsia="仿宋" w:cs="仿宋"/>
          <w:sz w:val="28"/>
          <w:szCs w:val="28"/>
        </w:rPr>
        <w:t>）评分标准：见摸高评分表</w:t>
      </w:r>
      <w:r>
        <w:rPr>
          <w:rFonts w:ascii="等线" w:hAnsi="等线" w:eastAsia="仿宋" w:cs="仿宋"/>
          <w:sz w:val="28"/>
          <w:szCs w:val="28"/>
        </w:rPr>
        <w:t xml:space="preserve"> </w:t>
      </w:r>
      <w:r>
        <w:rPr>
          <w:rFonts w:hint="eastAsia" w:ascii="等线" w:hAnsi="等线" w:eastAsia="仿宋" w:cs="仿宋"/>
          <w:sz w:val="28"/>
          <w:szCs w:val="28"/>
        </w:rPr>
        <w:t>。</w:t>
      </w:r>
    </w:p>
    <w:p>
      <w:pPr>
        <w:pStyle w:val="4"/>
        <w:spacing w:before="145"/>
        <w:ind w:left="2451" w:right="2542"/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 xml:space="preserve"> 摸高评分表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2"/>
        <w:gridCol w:w="971"/>
        <w:gridCol w:w="968"/>
        <w:gridCol w:w="27"/>
        <w:gridCol w:w="994"/>
        <w:gridCol w:w="20"/>
        <w:gridCol w:w="976"/>
        <w:gridCol w:w="1000"/>
        <w:gridCol w:w="994"/>
        <w:gridCol w:w="994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分值</w:t>
            </w: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成绩（米）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分值</w:t>
            </w: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成绩（米）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分值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男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女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女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男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60</w:t>
            </w:r>
            <w:r>
              <w:rPr>
                <w:rFonts w:ascii="等线" w:hAnsi="等线" w:eastAsia="仿宋" w:cs="仿宋"/>
                <w:sz w:val="24"/>
                <w:szCs w:val="24"/>
              </w:rPr>
              <w:t>.00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3.25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2.80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3.11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2.94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3.24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2.79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2.92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3.23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2.78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3.09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2.90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3.22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3.08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2.63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29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2.88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3.21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3.07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28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2.86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55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3.20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2.75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41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3.06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2.84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54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3.19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2.74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40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3.05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2.82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53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3.18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2.73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39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3.04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2.59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2.80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52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3.17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2.72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38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3.03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2.58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＜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2.80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＜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2.40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51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3.16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2.71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37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3.02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50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3.15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2.70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36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3.01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2.56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49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3.14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2.69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35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3.00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48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3.13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2.68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34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2.98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47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3.12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2.67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33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2.96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2.53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</w:tbl>
    <w:p>
      <w:pPr>
        <w:pStyle w:val="25"/>
        <w:ind w:left="45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（二）专项技术</w:t>
      </w:r>
    </w:p>
    <w:p>
      <w:pPr>
        <w:pStyle w:val="4"/>
        <w:spacing w:before="41"/>
        <w:ind w:left="500"/>
        <w:rPr>
          <w:rFonts w:ascii="等线" w:hAnsi="等线" w:eastAsia="仿宋" w:cs="仿宋"/>
          <w:sz w:val="28"/>
          <w:szCs w:val="28"/>
        </w:rPr>
      </w:pPr>
      <w:r>
        <w:rPr>
          <w:rFonts w:ascii="等线" w:hAnsi="等线" w:eastAsia="仿宋" w:cs="仿宋"/>
          <w:sz w:val="28"/>
          <w:szCs w:val="28"/>
        </w:rPr>
        <w:t xml:space="preserve">1. </w:t>
      </w:r>
      <w:r>
        <w:rPr>
          <w:rFonts w:hint="eastAsia" w:ascii="等线" w:hAnsi="等线" w:eastAsia="仿宋" w:cs="仿宋"/>
          <w:sz w:val="28"/>
          <w:szCs w:val="28"/>
        </w:rPr>
        <w:t>投篮</w:t>
      </w:r>
    </w:p>
    <w:p>
      <w:pPr>
        <w:pStyle w:val="4"/>
        <w:spacing w:before="65"/>
        <w:ind w:left="0"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（1）考试方法：如图 1 所示，在以篮圈中心投影点为圆心，4.5 米为半径设置五个投篮点球场两侧 0 度角处、两侧 45 度处和正面弧顶，每个点位放置5个球，共 25个球。考生须从第 1 投篮点或第 5 投篮点开始投篮，按逆时针或顺时针方向依次投完每个点位的5个球。测试时间为 2 分钟。每人测试 2 次，取最好成绩。</w:t>
      </w:r>
    </w:p>
    <w:p>
      <w:pPr>
        <w:pStyle w:val="4"/>
        <w:spacing w:before="65"/>
        <w:ind w:left="0"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ascii="等线" w:hAnsi="等线" w:eastAsia="仿宋" w:cs="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1596390</wp:posOffset>
            </wp:positionH>
            <wp:positionV relativeFrom="paragraph">
              <wp:posOffset>936625</wp:posOffset>
            </wp:positionV>
            <wp:extent cx="1668145" cy="1281430"/>
            <wp:effectExtent l="0" t="0" r="8255" b="0"/>
            <wp:wrapTopAndBottom/>
            <wp:docPr id="1026" name="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3.jpe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144" cy="12814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仿宋" w:cs="仿宋"/>
          <w:sz w:val="28"/>
          <w:szCs w:val="28"/>
        </w:rPr>
        <w:t>（2）评分标准：每投中1球，得3分，投中20球（含）以上为满分60分。</w:t>
      </w:r>
    </w:p>
    <w:p>
      <w:pPr>
        <w:pStyle w:val="4"/>
        <w:spacing w:before="65"/>
        <w:ind w:left="0" w:firstLine="3500" w:firstLineChars="125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图1</w:t>
      </w:r>
    </w:p>
    <w:p>
      <w:pPr>
        <w:ind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2. 多种变向运球上篮</w:t>
      </w:r>
    </w:p>
    <w:p>
      <w:pPr>
        <w:pStyle w:val="4"/>
        <w:spacing w:before="65"/>
        <w:ind w:left="0"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（1）考试方法：如图 2 所示，考生在球场端线中点外出发区持球站立，当其身体任意部 位穿过端线外沿的垂直面时开始计时。考生用右手运球至①处，在①处做右手背后运球，换左手向②处运球，至②处做左手后转身运球，换右手运球至③处，在③处做右手胯下运球后右手上篮。球中篮后方可用左手运球返回③处，在③处做左手背后运球，换右手向②处运球，在②处做右手后转身运球，换左手向①处运球，在①处做左手胯下运球后左手上篮。球中后做同样的动作再重复一次，最后一次上篮命中后，持球冲出端线，考生身体任意部位穿过端线外沿垂直面时停止计时，记录完成的时间。每人测试 2 次，取最好成绩。篮球场地上的标志①、②、③为以 40 厘米为半径的圆圈。①、③圆圈中心点到端线内沿的距离为 6 米，到边线内沿的距离为 2 米。②在中线上，到中圈中心点的距离为 2.8 米。考生在考试时必须任意一脚踩到圆圈线或圆圈内地面，方可运球变向，否则视为无效，不予计分；运球上篮时必须投中，若球未投中仍继续带球前进，则视为无效，不予计分。考生在运球行进的过程中不得违例，每次违例计时追加 1 秒；必须使用规定的手上篮，错 1 次，计时追加 1 秒；胯下变向运球时，必须从体前由内侧向外侧变向运球换手，且双脚不能离开地面， 错 1 次计时追加 1 秒。</w:t>
      </w:r>
    </w:p>
    <w:p>
      <w:pPr>
        <w:spacing w:line="200" w:lineRule="atLeast"/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ascii="等线" w:hAnsi="等线" w:eastAsia="仿宋" w:cs="仿宋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1544320</wp:posOffset>
            </wp:positionH>
            <wp:positionV relativeFrom="paragraph">
              <wp:posOffset>-7393305</wp:posOffset>
            </wp:positionV>
            <wp:extent cx="2387600" cy="1265555"/>
            <wp:effectExtent l="0" t="0" r="0" b="4445"/>
            <wp:wrapTopAndBottom/>
            <wp:docPr id="1027" name="image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4.jpe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265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仿宋" w:cs="仿宋"/>
          <w:sz w:val="28"/>
          <w:szCs w:val="28"/>
        </w:rPr>
        <w:t>图2</w:t>
      </w:r>
    </w:p>
    <w:p>
      <w:pPr>
        <w:jc w:val="left"/>
      </w:pPr>
    </w:p>
    <w:p>
      <w:pPr>
        <w:pStyle w:val="8"/>
        <w:numPr>
          <w:ilvl w:val="0"/>
          <w:numId w:val="2"/>
        </w:numPr>
        <w:ind w:firstLine="560" w:firstLineChars="200"/>
        <w:rPr>
          <w:rFonts w:ascii="等线" w:hAnsi="等线" w:eastAsia="仿宋" w:cs="仿宋"/>
          <w:sz w:val="28"/>
          <w:szCs w:val="28"/>
          <w:lang w:eastAsia="zh-CN"/>
        </w:rPr>
      </w:pPr>
      <w:r>
        <w:rPr>
          <w:rFonts w:hint="eastAsia" w:ascii="等线" w:hAnsi="等线" w:eastAsia="仿宋" w:cs="仿宋"/>
          <w:sz w:val="28"/>
          <w:szCs w:val="28"/>
          <w:lang w:eastAsia="zh-CN"/>
        </w:rPr>
        <w:t>评分标准：见运球评分表</w:t>
      </w:r>
    </w:p>
    <w:p>
      <w:pPr>
        <w:pStyle w:val="4"/>
        <w:spacing w:before="145"/>
        <w:ind w:left="2451" w:right="2542"/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运球评分表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分值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成绩（秒）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分值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成绩（秒）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分值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男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女</w:t>
            </w: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男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女</w:t>
            </w: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男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40.00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43.00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45.50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48.50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54.00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40.50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43.50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46.00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49.00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55.00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41.00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44.00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46.50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49.50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56.00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41.50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44.50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47.00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50.00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57.00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42.00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45.00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47.50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50.50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58.00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42.50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45.50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48.00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51.00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59.00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43.00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46.00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49.00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51.50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60.00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43.50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46.50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50.00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52.00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61.00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44.00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47.00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51.00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52.50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62.00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44.50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47.50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52.00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53.00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25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62.00</w:t>
            </w:r>
          </w:p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以下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63.00</w:t>
            </w:r>
          </w:p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45.00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48.00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53.00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ascii="等线" w:hAnsi="等线" w:eastAsia="仿宋" w:cs="仿宋"/>
                <w:sz w:val="24"/>
                <w:szCs w:val="24"/>
              </w:rPr>
              <w:t>54.00</w:t>
            </w: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</w:tbl>
    <w:p>
      <w:pPr>
        <w:spacing w:before="9"/>
        <w:rPr>
          <w:rFonts w:ascii="等线" w:hAnsi="等线" w:eastAsia="仿宋" w:cs="仿宋"/>
          <w:sz w:val="28"/>
          <w:szCs w:val="28"/>
        </w:rPr>
      </w:pPr>
    </w:p>
    <w:p>
      <w:pPr>
        <w:pStyle w:val="25"/>
        <w:spacing w:line="332" w:lineRule="exact"/>
        <w:ind w:left="500" w:hanging="57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（三）实战能力：比赛</w:t>
      </w:r>
    </w:p>
    <w:p>
      <w:pPr>
        <w:pStyle w:val="4"/>
        <w:spacing w:before="65"/>
        <w:ind w:left="0"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（1）考试方法：按照篮球比赛规则，视考生人数分队进行比赛。</w:t>
      </w:r>
    </w:p>
    <w:p>
      <w:pPr>
        <w:pStyle w:val="4"/>
        <w:spacing w:before="65"/>
        <w:ind w:left="0" w:firstLine="560" w:firstLineChars="200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（2）评分标准：考评员参照实战能力评分细则，独立对考生动作的正确、协调、连贯程度，技、战术运用水平以及配合意识等方面进行综合评定。</w:t>
      </w:r>
    </w:p>
    <w:p>
      <w:pPr>
        <w:pStyle w:val="4"/>
        <w:spacing w:before="10"/>
        <w:ind w:left="2426" w:right="2420"/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实战能力评分细则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等级（分值范围）</w:t>
            </w:r>
          </w:p>
        </w:tc>
        <w:tc>
          <w:tcPr>
            <w:tcW w:w="570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优（12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0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～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91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分）</w:t>
            </w:r>
          </w:p>
        </w:tc>
        <w:tc>
          <w:tcPr>
            <w:tcW w:w="5707" w:type="dxa"/>
            <w:shd w:val="clear" w:color="auto" w:fill="auto"/>
            <w:vAlign w:val="center"/>
          </w:tcPr>
          <w:p>
            <w:pPr>
              <w:pStyle w:val="18"/>
              <w:spacing w:line="240" w:lineRule="atLeast"/>
              <w:ind w:right="198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动作正确，协调、连贯、实效；技术运用合理、运用效果好；战术配合意识强、实战效果较好。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良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(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90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～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61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)</w:t>
            </w:r>
          </w:p>
        </w:tc>
        <w:tc>
          <w:tcPr>
            <w:tcW w:w="5707" w:type="dxa"/>
            <w:shd w:val="clear" w:color="auto" w:fill="auto"/>
            <w:vAlign w:val="center"/>
          </w:tcPr>
          <w:p>
            <w:pPr>
              <w:pStyle w:val="18"/>
              <w:spacing w:line="240" w:lineRule="atLeast"/>
              <w:ind w:right="198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动作正确，协调；技术运用较合理、运用效果较好；战术配合意识较强、实战效果较好。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中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(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60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～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31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)</w:t>
            </w:r>
          </w:p>
        </w:tc>
        <w:tc>
          <w:tcPr>
            <w:tcW w:w="5707" w:type="dxa"/>
            <w:shd w:val="clear" w:color="auto" w:fill="auto"/>
            <w:vAlign w:val="center"/>
          </w:tcPr>
          <w:p>
            <w:pPr>
              <w:pStyle w:val="18"/>
              <w:spacing w:line="240" w:lineRule="atLeast"/>
              <w:ind w:right="198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动作基本正确，协调；技术运用基本合理、运用效果一般；战术配合意识一般、效果一般。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差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(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30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分以下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)</w:t>
            </w:r>
          </w:p>
        </w:tc>
        <w:tc>
          <w:tcPr>
            <w:tcW w:w="5707" w:type="dxa"/>
            <w:shd w:val="clear" w:color="auto" w:fill="auto"/>
            <w:vAlign w:val="center"/>
          </w:tcPr>
          <w:p>
            <w:pPr>
              <w:pStyle w:val="18"/>
              <w:spacing w:line="240" w:lineRule="atLeast"/>
              <w:ind w:right="198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动作不正确，不协调；技术动作不合理、运用效果差；战术配合意识差、效果较差。</w:t>
            </w:r>
          </w:p>
        </w:tc>
      </w:tr>
    </w:tbl>
    <w:p>
      <w:pPr>
        <w:pStyle w:val="2"/>
        <w:spacing w:before="0" w:after="0" w:line="240" w:lineRule="auto"/>
        <w:jc w:val="left"/>
        <w:rPr>
          <w:rFonts w:ascii="等线" w:hAnsi="等线" w:eastAsia="仿宋" w:cs="仿宋"/>
          <w:b w:val="0"/>
          <w:bCs w:val="0"/>
          <w:kern w:val="2"/>
          <w:sz w:val="28"/>
          <w:szCs w:val="28"/>
        </w:rPr>
      </w:pPr>
    </w:p>
    <w:p/>
    <w:p>
      <w:pPr>
        <w:pStyle w:val="2"/>
        <w:spacing w:before="0" w:after="0" w:line="240" w:lineRule="auto"/>
        <w:jc w:val="left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体育项目（健美操、啦啦操）</w:t>
      </w:r>
    </w:p>
    <w:p>
      <w:pPr>
        <w:pStyle w:val="24"/>
        <w:spacing w:line="395" w:lineRule="exact"/>
        <w:ind w:left="0"/>
        <w:rPr>
          <w:rFonts w:ascii="等线" w:hAnsi="等线" w:eastAsia="仿宋" w:cs="仿宋"/>
        </w:rPr>
      </w:pPr>
      <w:r>
        <w:rPr>
          <w:rFonts w:hint="eastAsia" w:ascii="等线" w:hAnsi="等线" w:eastAsia="仿宋" w:cs="仿宋"/>
        </w:rPr>
        <w:t>一、考核指标与所占分值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124"/>
        <w:gridCol w:w="3027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类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别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专项素质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专项技术</w:t>
            </w:r>
          </w:p>
        </w:tc>
        <w:tc>
          <w:tcPr>
            <w:tcW w:w="16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成套展示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考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核</w:t>
            </w:r>
          </w:p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指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标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俯卧撑、侧手翻、高踢腿、劈叉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直升飞机、直角或分腿支撑、双飞燕、立转360接垂劈、阿拉C杠、C跳</w:t>
            </w:r>
          </w:p>
        </w:tc>
        <w:tc>
          <w:tcPr>
            <w:tcW w:w="16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值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10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0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10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0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</w:p>
        </w:tc>
        <w:tc>
          <w:tcPr>
            <w:tcW w:w="1694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10</w:t>
            </w:r>
            <w:r>
              <w:rPr>
                <w:rFonts w:ascii="等线" w:hAnsi="等线" w:eastAsia="仿宋" w:cs="仿宋"/>
                <w:sz w:val="24"/>
                <w:szCs w:val="24"/>
              </w:rPr>
              <w:t xml:space="preserve">0 </w:t>
            </w:r>
            <w:r>
              <w:rPr>
                <w:rFonts w:hint="eastAsia" w:ascii="等线" w:hAnsi="等线" w:eastAsia="仿宋" w:cs="仿宋"/>
                <w:sz w:val="24"/>
                <w:szCs w:val="24"/>
              </w:rPr>
              <w:t>分</w:t>
            </w:r>
          </w:p>
        </w:tc>
      </w:tr>
    </w:tbl>
    <w:p>
      <w:pPr>
        <w:spacing w:line="395" w:lineRule="exact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二、考试方法与评分标准</w:t>
      </w:r>
    </w:p>
    <w:p>
      <w:pPr>
        <w:spacing w:line="500" w:lineRule="exact"/>
        <w:jc w:val="left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（一）专项素质</w:t>
      </w:r>
    </w:p>
    <w:p>
      <w:pPr>
        <w:spacing w:line="400" w:lineRule="exact"/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等线" w:hAnsi="等线" w:eastAsia="仿宋" w:cs="仿宋"/>
          <w:sz w:val="28"/>
          <w:szCs w:val="28"/>
        </w:rPr>
        <w:t>专项素质评分标准及要求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987"/>
        <w:gridCol w:w="875"/>
        <w:gridCol w:w="888"/>
        <w:gridCol w:w="803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987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方法与要求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411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俯卧撑</w:t>
            </w:r>
          </w:p>
        </w:tc>
        <w:tc>
          <w:tcPr>
            <w:tcW w:w="29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双脚并拢，双手支撑地面，曲臂时，肩与肘同高，臀部微翘，与肩起落平行，俯撑下降最低点时，胸、腹离地不得高于10厘米或触地。推撑时保持身体姿势。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男（次）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女（次）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侧手翻</w:t>
            </w:r>
          </w:p>
        </w:tc>
        <w:tc>
          <w:tcPr>
            <w:tcW w:w="29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站立开始，双手双脚同时运动，双手依次撑地，双脚依次离地，身体经直线向侧翻转，双脚依次落地，平稳重心，完成侧手翻动作。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质量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轻松稳定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较轻松稳定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基本完成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完成较差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高踢腿</w:t>
            </w:r>
          </w:p>
        </w:tc>
        <w:tc>
          <w:tcPr>
            <w:tcW w:w="29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站立开始，做左、右腿向前、向侧连续4个8拍的高踢腿，身体保持正直、髋正、腿直、两腿开度大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男（度）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女（度）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劈叉</w:t>
            </w:r>
          </w:p>
        </w:tc>
        <w:tc>
          <w:tcPr>
            <w:tcW w:w="29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在地板或地毯上进行，姿态准确方向正、腿及臀部全部着地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大腿根部离地距离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等线" w:hAnsi="等线" w:eastAsia="仿宋" w:cs="仿宋"/>
          <w:color w:val="000000"/>
          <w:sz w:val="24"/>
          <w:szCs w:val="24"/>
        </w:rPr>
      </w:pPr>
    </w:p>
    <w:p>
      <w:pPr>
        <w:spacing w:line="500" w:lineRule="exact"/>
        <w:jc w:val="left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（二）专项技术</w:t>
      </w:r>
    </w:p>
    <w:p>
      <w:pPr>
        <w:spacing w:line="400" w:lineRule="exact"/>
        <w:jc w:val="left"/>
        <w:rPr>
          <w:rFonts w:ascii="等线" w:hAnsi="等线" w:eastAsia="仿宋" w:cs="仿宋"/>
          <w:color w:val="000000"/>
          <w:sz w:val="24"/>
          <w:szCs w:val="24"/>
        </w:rPr>
      </w:pPr>
      <w:r>
        <w:rPr>
          <w:rFonts w:hint="eastAsia" w:ascii="等线" w:hAnsi="等线" w:eastAsia="仿宋" w:cs="仿宋"/>
          <w:color w:val="000000"/>
          <w:sz w:val="24"/>
          <w:szCs w:val="24"/>
        </w:rPr>
        <w:t xml:space="preserve">    </w:t>
      </w:r>
      <w:r>
        <w:rPr>
          <w:rFonts w:hint="eastAsia" w:ascii="等线" w:hAnsi="等线" w:eastAsia="仿宋" w:cs="仿宋"/>
          <w:sz w:val="28"/>
          <w:szCs w:val="28"/>
        </w:rPr>
        <w:t>在以下6个技术动作中自选4个进行技术测试。</w:t>
      </w:r>
    </w:p>
    <w:p>
      <w:pPr>
        <w:spacing w:line="400" w:lineRule="exact"/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专项技术评分标准及要求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202"/>
        <w:gridCol w:w="2262"/>
        <w:gridCol w:w="900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20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直升飞机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分腿坐立开始，划腿过程中膝盖脚尖绷紧。当左腿经过面部一瞬间顶肩成俯卧撑姿态</w:t>
            </w: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质量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划腿、顶肩、结束动作完美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划腿、顶肩、结束动作直臂结束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划腿、顶肩不充分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完成较差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直角或分腿支撑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双手支撑整个身体，手臂撑于身体两侧或大腿内侧，全手掌撑地，双腿平行或高于地面</w:t>
            </w: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质量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两圈完美完成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转动过程中有晃动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转动过程中肢体着地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原地撑10秒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屈体分腿跳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双腿垂直起（双腿夹角90度），手臂与躯干高于双腿，双腿平行或高于水平位置，双脚并拢落地</w:t>
            </w: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质量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姿态好、重心高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姿态好，重心稍低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重心较高，开度小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重心低、开度小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未完成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立转360接垂直劈腿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双脚并拢站立，以一只腿为轴，单腿转360并且完成垂直劈腿动作，双手放于身体前方，结束动作以开始动作为准</w:t>
            </w: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质量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360度转体完整、两腿开度180度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360度转体完整、两腿开度170度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360度转体基本完整、两腿开度170度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360度转体不完整、两腿开度180度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完成较差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阿拉C杠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四蹲位开始，先旋转一周，转至315°伸出动力腿挥至侧面，再旋转360°，身体姿态保持直立，手臂在二七位之间变换。</w:t>
            </w: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质量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姿态好、重心稳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姿态好，重心较稳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重心较稳，开度小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重心低、开度小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C跳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直立开始，两手臂经体侧向上抬起并立脚尖，手臂体前交叉画圆下蹲缓冲，起跳后空中身体呈C状，手臂斜向上举双腿并拢，落地屈膝缓冲。</w:t>
            </w: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质量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姿态好、重心高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姿态好，重心稍高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重心较高，开度小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重心低、开度小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ascii="等线" w:hAnsi="等线" w:eastAsia="仿宋" w:cs="仿宋"/>
          <w:color w:val="000000"/>
          <w:sz w:val="24"/>
          <w:szCs w:val="24"/>
        </w:rPr>
      </w:pPr>
    </w:p>
    <w:p>
      <w:pPr>
        <w:spacing w:line="500" w:lineRule="exact"/>
        <w:jc w:val="left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（三）成套展示</w:t>
      </w:r>
    </w:p>
    <w:p>
      <w:pPr>
        <w:spacing w:line="400" w:lineRule="exact"/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成套动作评分标准及要求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145"/>
        <w:gridCol w:w="324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324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成套动作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60秒加减10秒自编成套动作，难度与过渡链接不做具体要求，成套内容必须包含5—8个八拍操化动作</w:t>
            </w:r>
          </w:p>
        </w:tc>
        <w:tc>
          <w:tcPr>
            <w:tcW w:w="3245" w:type="dxa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身体姿态好、节奏感强、艺术表现力好，手臂和腿部动作多样化，有力度，展现出高水准的身体协调与控制能力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9"/>
        <w:spacing w:before="0" w:beforeAutospacing="0" w:after="0" w:afterAutospacing="0"/>
        <w:ind w:firstLine="400"/>
        <w:rPr>
          <w:rFonts w:ascii="等线" w:hAnsi="等线" w:eastAsia="仿宋" w:cs="仿宋"/>
          <w:color w:val="000000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/>
        <w:ind w:firstLine="400"/>
        <w:rPr>
          <w:rFonts w:ascii="等线" w:hAnsi="等线" w:eastAsia="仿宋" w:cs="仿宋"/>
          <w:color w:val="000000"/>
          <w:kern w:val="2"/>
          <w:sz w:val="28"/>
          <w:szCs w:val="28"/>
        </w:rPr>
      </w:pPr>
    </w:p>
    <w:p>
      <w:pPr>
        <w:pStyle w:val="2"/>
        <w:spacing w:before="0" w:after="0" w:line="240" w:lineRule="auto"/>
        <w:jc w:val="left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体育项目（武术）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武术套路项目（总分300分）  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（一）测试项目：左右正踢腿，分值：30分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1、测试内容：考生上场行抱拳礼，听到信号后行进间快速左右交换踢腿。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2、评分标准：姿势正确、方法清楚、用力顺达、快速有力、摆动腿足跟过肩、10秒钟完成踢摆14次为满分，踢摆次数在规定时间内每减少1次扣3分，依次类推。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（二）测试项目：左右仆步抡拍，分值：30分　　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1、测试内容：考生上场行抱拳礼，听到信号后原地快速完成左右抡拍。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2、评分标准：姿势正确、方法清楚、用力顺达、快速有力、10秒钟完成左右抡拍12次为满分，抡拍次数在规定时间内每减少1次扣3分，依次类推。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（三）测试项目：腾空飞脚，分值：30分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1、测试内容：考生上场行抱拳礼，听到信号后原地启动完成助跑腾空飞脚。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2、评分标准：姿势正确、方法清楚、用力顺达、快速有力、有明显腾空，击拍脚脚面绷平。击手与拍脚连续快速、准确响亮、脚高过肩为满分，每降低一个高度扣6分，依次类推。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（四）测试项目：旋风脚或腾空摆莲，分值：30分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1、测试内容：考生上场行抱拳礼，听到信号后原地启动完成助跑旋风脚。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2、评分标准：姿势正确、方法清楚、用力顺达、有明显腾空。拍脚快速有力、准确响亮、脚高过肩、男生旋转度数达720、女生达540度及以上为满分，旋转度数每减少90度扣3分，依次类推。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（五）测试项目：专项技术，分值：180分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37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1、测试内容：听到点名后考生上场行抱拳礼，开始演练套路。　</w:t>
      </w:r>
    </w:p>
    <w:p>
      <w:pPr>
        <w:pStyle w:val="9"/>
        <w:spacing w:before="0" w:beforeAutospacing="0" w:after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2、评分标准：根据动作质量、演练水平、套路编排、动作难度四个内容评分：优秀151-180分；良好121-150分；合格91-120分；不合格90分及以下。不能完成套路演练不予评分。</w:t>
      </w:r>
    </w:p>
    <w:p>
      <w:pPr>
        <w:pStyle w:val="9"/>
        <w:spacing w:before="0" w:beforeAutospacing="0" w:after="0" w:afterAutospacing="0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/>
        <w:rPr>
          <w:rFonts w:ascii="等线" w:hAnsi="等线" w:eastAsia="仿宋" w:cs="仿宋"/>
          <w:kern w:val="2"/>
          <w:sz w:val="28"/>
          <w:szCs w:val="28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sz w:val="36"/>
          <w:szCs w:val="36"/>
        </w:rPr>
        <w:t>艺术专项测试内容及打分细则</w:t>
      </w:r>
    </w:p>
    <w:p>
      <w:pPr>
        <w:pStyle w:val="9"/>
        <w:spacing w:before="0" w:beforeAutospacing="0" w:after="0" w:afterAutospacing="0" w:line="480" w:lineRule="exact"/>
        <w:ind w:firstLine="141" w:firstLineChars="50"/>
        <w:rPr>
          <w:rFonts w:ascii="等线" w:hAnsi="等线" w:eastAsia="仿宋" w:cs="仿宋"/>
          <w:b/>
          <w:bCs/>
          <w:kern w:val="2"/>
          <w:sz w:val="28"/>
          <w:szCs w:val="28"/>
        </w:rPr>
      </w:pPr>
      <w:r>
        <w:rPr>
          <w:rFonts w:hint="eastAsia" w:ascii="等线" w:hAnsi="等线" w:eastAsia="仿宋" w:cs="仿宋"/>
          <w:b/>
          <w:bCs/>
          <w:kern w:val="2"/>
          <w:sz w:val="28"/>
          <w:szCs w:val="28"/>
        </w:rPr>
        <w:t>艺术项目（声乐）</w:t>
      </w:r>
    </w:p>
    <w:p>
      <w:pPr>
        <w:pStyle w:val="9"/>
        <w:spacing w:before="0" w:beforeAutospacing="0" w:after="0" w:afterAutospacing="0" w:line="480" w:lineRule="exact"/>
        <w:ind w:firstLine="141" w:firstLineChars="50"/>
        <w:rPr>
          <w:rFonts w:ascii="等线" w:hAnsi="等线" w:eastAsia="仿宋" w:cs="仿宋"/>
          <w:b/>
          <w:bCs/>
          <w:kern w:val="2"/>
          <w:sz w:val="28"/>
          <w:szCs w:val="28"/>
        </w:rPr>
      </w:pPr>
    </w:p>
    <w:p>
      <w:pPr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湖南劳动人事职业学院艺术特长生单招评分标准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18"/>
        <w:gridCol w:w="694"/>
        <w:gridCol w:w="718"/>
        <w:gridCol w:w="694"/>
        <w:gridCol w:w="888"/>
        <w:gridCol w:w="867"/>
        <w:gridCol w:w="647"/>
        <w:gridCol w:w="694"/>
        <w:gridCol w:w="643"/>
        <w:gridCol w:w="567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607" w:type="dxa"/>
            <w:vMerge w:val="restart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评分内容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内容取材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（内容健康、主题鲜明，创意新颖、体现积极向上的精神风貌）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舞台风度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（妆容得体、形态优美，服装符合作品内容，有良好的艺术气质）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技能水平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（外形条件好，女生160CM，男生170CM基本功扎实、专业技巧掌握到位、自备作品表现完整且充分体现个人特色）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已取得的荣誉与证书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（有声乐8级以上或专业获得市级三独比赛三等奖或相关荣誉）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综合评价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（作品具有一定教育意义、出场退场礼貌得体、从容大方、干净利索）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07" w:type="dxa"/>
            <w:vMerge w:val="continue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60分</w:t>
            </w: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60分</w:t>
            </w:r>
          </w:p>
        </w:tc>
        <w:tc>
          <w:tcPr>
            <w:tcW w:w="1755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120分</w:t>
            </w:r>
          </w:p>
        </w:tc>
        <w:tc>
          <w:tcPr>
            <w:tcW w:w="1341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30分</w:t>
            </w:r>
          </w:p>
        </w:tc>
        <w:tc>
          <w:tcPr>
            <w:tcW w:w="1210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30分</w:t>
            </w: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0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07" w:type="dxa"/>
          </w:tcPr>
          <w:p>
            <w:pPr>
              <w:tabs>
                <w:tab w:val="left" w:pos="225"/>
                <w:tab w:val="center" w:pos="300"/>
              </w:tabs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0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0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0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0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0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0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</w:tbl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b/>
          <w:bCs/>
          <w:kern w:val="2"/>
          <w:sz w:val="28"/>
          <w:szCs w:val="28"/>
        </w:rPr>
      </w:pPr>
      <w:r>
        <w:rPr>
          <w:rFonts w:hint="eastAsia" w:ascii="等线" w:hAnsi="等线" w:eastAsia="仿宋" w:cs="仿宋"/>
          <w:b/>
          <w:bCs/>
          <w:kern w:val="2"/>
          <w:sz w:val="28"/>
          <w:szCs w:val="28"/>
        </w:rPr>
        <w:t>艺术项目（舞蹈）</w:t>
      </w: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b/>
          <w:bCs/>
          <w:kern w:val="2"/>
          <w:sz w:val="28"/>
          <w:szCs w:val="28"/>
        </w:rPr>
      </w:pPr>
    </w:p>
    <w:p>
      <w:pPr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湖南劳动人事职业学院艺术特长生单招评分标准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09"/>
        <w:gridCol w:w="685"/>
        <w:gridCol w:w="709"/>
        <w:gridCol w:w="685"/>
        <w:gridCol w:w="877"/>
        <w:gridCol w:w="786"/>
        <w:gridCol w:w="709"/>
        <w:gridCol w:w="685"/>
        <w:gridCol w:w="709"/>
        <w:gridCol w:w="524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599" w:type="dxa"/>
            <w:vMerge w:val="restart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评分内容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内容取材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（内容健康、主题鲜明，创意新颖、体现积极向上的精神风貌）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舞台风度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（妆容得体、形态优美，服装符合作品内容，有良好的艺术气质）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技能水平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（外形条件好，女生160CM,，男生170CM基本功扎实、专业技巧掌握到位、自备作品表现完整且充分体现个人特色）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已取得的荣誉与证书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（有舞蹈8级以上或专业获得市级三独比赛三等奖或相关荣誉）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综合评价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（作品具有一定教育意义、出场退场礼貌得体、从容大方、干净利索）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99" w:type="dxa"/>
            <w:vMerge w:val="continue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60分</w:t>
            </w:r>
          </w:p>
        </w:tc>
        <w:tc>
          <w:tcPr>
            <w:tcW w:w="1394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60分</w:t>
            </w:r>
          </w:p>
        </w:tc>
        <w:tc>
          <w:tcPr>
            <w:tcW w:w="1663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120分</w:t>
            </w:r>
          </w:p>
        </w:tc>
        <w:tc>
          <w:tcPr>
            <w:tcW w:w="1394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30分</w:t>
            </w:r>
          </w:p>
        </w:tc>
        <w:tc>
          <w:tcPr>
            <w:tcW w:w="1233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30分</w:t>
            </w: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2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</w:tcPr>
          <w:p>
            <w:pPr>
              <w:tabs>
                <w:tab w:val="left" w:pos="225"/>
                <w:tab w:val="center" w:pos="300"/>
              </w:tabs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2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2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2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2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2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2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2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</w:tbl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b/>
          <w:bCs/>
          <w:kern w:val="2"/>
          <w:sz w:val="28"/>
          <w:szCs w:val="28"/>
        </w:rPr>
        <w:t>艺术项目（钢琴）</w:t>
      </w: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jc w:val="center"/>
        <w:rPr>
          <w:rFonts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湖南劳动人事职业学院艺术特长生单招评分标准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09"/>
        <w:gridCol w:w="685"/>
        <w:gridCol w:w="709"/>
        <w:gridCol w:w="685"/>
        <w:gridCol w:w="877"/>
        <w:gridCol w:w="786"/>
        <w:gridCol w:w="709"/>
        <w:gridCol w:w="685"/>
        <w:gridCol w:w="709"/>
        <w:gridCol w:w="548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99" w:type="dxa"/>
            <w:vMerge w:val="restart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评分内容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内容取材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（内容健康、主题鲜明，创意新颖、体现积极向上的精神风貌）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舞台风度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（妆容得体、形态优美，服装符合作品内容，有良好的艺术气质）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技能水平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（外形条件好，女生155CM，男生170CM基本功扎实、专业技巧掌握到位、自备作品表现完整且充分体现个人特色）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已取得的荣誉与证书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（有钢琴8级以上或专业获得市级三独比赛三等奖或相关荣誉）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综合评价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（作品具有一定教育意义、出场退场礼貌得体、从容大方、干净利索）</w:t>
            </w:r>
          </w:p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99" w:type="dxa"/>
            <w:vMerge w:val="continue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60分</w:t>
            </w:r>
          </w:p>
        </w:tc>
        <w:tc>
          <w:tcPr>
            <w:tcW w:w="1394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60分</w:t>
            </w:r>
          </w:p>
        </w:tc>
        <w:tc>
          <w:tcPr>
            <w:tcW w:w="1663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120分</w:t>
            </w:r>
          </w:p>
        </w:tc>
        <w:tc>
          <w:tcPr>
            <w:tcW w:w="1394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30分</w:t>
            </w:r>
          </w:p>
        </w:tc>
        <w:tc>
          <w:tcPr>
            <w:tcW w:w="1257" w:type="dxa"/>
            <w:gridSpan w:val="2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30分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4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</w:tcPr>
          <w:p>
            <w:pPr>
              <w:tabs>
                <w:tab w:val="left" w:pos="225"/>
                <w:tab w:val="center" w:pos="300"/>
              </w:tabs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4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4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4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4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4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4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  <w:r>
              <w:rPr>
                <w:rFonts w:hint="eastAsia" w:ascii="等线" w:hAnsi="等线" w:eastAsia="仿宋" w:cs="仿宋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548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rFonts w:ascii="等线" w:hAnsi="等线" w:eastAsia="仿宋" w:cs="仿宋"/>
                <w:sz w:val="24"/>
                <w:szCs w:val="24"/>
              </w:rPr>
            </w:pPr>
          </w:p>
        </w:tc>
      </w:tr>
    </w:tbl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pacing w:before="0" w:beforeAutospacing="0" w:after="0" w:afterAutospacing="0" w:line="480" w:lineRule="exact"/>
        <w:rPr>
          <w:rFonts w:ascii="等线" w:hAnsi="等线" w:eastAsia="仿宋" w:cs="仿宋"/>
          <w:kern w:val="2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00" w:lineRule="exact"/>
        <w:rPr>
          <w:rFonts w:ascii="等线" w:hAnsi="等线" w:eastAsia="仿宋" w:cs="仿宋"/>
          <w:kern w:val="2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07B6E0-7FBE-4F0B-80E4-402716696B15}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197E368-4D53-418D-8A4F-406E5D4499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172F8F2-798A-4A14-BD4A-41BDE7AB71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65AAAA-0EB8-4CA6-BF96-5322BC730B85}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34510D3B-9F88-4FA0-8FD0-D604E29E196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6" w:fontKey="{49E92D35-FDB4-40AC-A263-E9562251BAC3}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053208E"/>
    <w:multiLevelType w:val="singleLevel"/>
    <w:tmpl w:val="0053208E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C6"/>
    <w:rsid w:val="006F56C6"/>
    <w:rsid w:val="007D7125"/>
    <w:rsid w:val="00EA3739"/>
    <w:rsid w:val="02F01870"/>
    <w:rsid w:val="27DA0D95"/>
    <w:rsid w:val="28BF5C09"/>
    <w:rsid w:val="2F7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jc w:val="left"/>
    </w:pPr>
  </w:style>
  <w:style w:type="paragraph" w:styleId="4">
    <w:name w:val="Body Text"/>
    <w:basedOn w:val="1"/>
    <w:qFormat/>
    <w:uiPriority w:val="99"/>
    <w:pPr>
      <w:spacing w:before="72"/>
      <w:ind w:left="507"/>
    </w:pPr>
    <w:rPr>
      <w:rFonts w:ascii="方正宋一简体" w:hAnsi="方正宋一简体" w:eastAsia="方正宋一简体" w:cs="方正宋一简体"/>
      <w:sz w:val="20"/>
      <w:szCs w:val="20"/>
    </w:rPr>
  </w:style>
  <w:style w:type="paragraph" w:styleId="5">
    <w:name w:val="Balloon Text"/>
    <w:basedOn w:val="1"/>
    <w:link w:val="22"/>
    <w:qFormat/>
    <w:uiPriority w:val="99"/>
    <w:rPr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widowControl/>
      <w:snapToGrid w:val="0"/>
      <w:spacing w:after="200" w:line="276" w:lineRule="auto"/>
      <w:jc w:val="left"/>
    </w:pPr>
    <w:rPr>
      <w:rFonts w:ascii="Cambria" w:hAnsi="Cambria" w:cs="Times New Roman"/>
      <w:kern w:val="0"/>
      <w:sz w:val="18"/>
      <w:szCs w:val="18"/>
      <w:lang w:eastAsia="en-US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3"/>
    <w:next w:val="3"/>
    <w:link w:val="19"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character" w:customStyle="1" w:styleId="17">
    <w:name w:val="未处理的提及2"/>
    <w:basedOn w:val="12"/>
    <w:qFormat/>
    <w:uiPriority w:val="99"/>
    <w:rPr>
      <w:color w:val="605E5C"/>
      <w:shd w:val="clear" w:color="auto" w:fill="E1DFDD"/>
    </w:rPr>
  </w:style>
  <w:style w:type="paragraph" w:customStyle="1" w:styleId="18">
    <w:name w:val="Table Paragraph"/>
    <w:basedOn w:val="1"/>
    <w:qFormat/>
    <w:uiPriority w:val="99"/>
  </w:style>
  <w:style w:type="character" w:customStyle="1" w:styleId="19">
    <w:name w:val="批注主题 Char"/>
    <w:basedOn w:val="20"/>
    <w:link w:val="10"/>
    <w:qFormat/>
    <w:uiPriority w:val="99"/>
    <w:rPr>
      <w:b/>
      <w:bCs/>
      <w:kern w:val="2"/>
      <w:sz w:val="21"/>
      <w:szCs w:val="22"/>
    </w:rPr>
  </w:style>
  <w:style w:type="character" w:customStyle="1" w:styleId="20">
    <w:name w:val="批注文字 Char"/>
    <w:basedOn w:val="12"/>
    <w:link w:val="3"/>
    <w:qFormat/>
    <w:uiPriority w:val="99"/>
    <w:rPr>
      <w:kern w:val="2"/>
      <w:sz w:val="21"/>
      <w:szCs w:val="22"/>
    </w:rPr>
  </w:style>
  <w:style w:type="character" w:customStyle="1" w:styleId="21">
    <w:name w:val="未处理的提及1"/>
    <w:basedOn w:val="12"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Char"/>
    <w:basedOn w:val="12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3">
    <w:name w:val="页眉 Char"/>
    <w:basedOn w:val="12"/>
    <w:link w:val="7"/>
    <w:qFormat/>
    <w:uiPriority w:val="99"/>
    <w:rPr>
      <w:sz w:val="18"/>
      <w:szCs w:val="18"/>
    </w:rPr>
  </w:style>
  <w:style w:type="paragraph" w:customStyle="1" w:styleId="24">
    <w:name w:val="标题 31"/>
    <w:basedOn w:val="1"/>
    <w:qFormat/>
    <w:uiPriority w:val="99"/>
    <w:pPr>
      <w:ind w:left="500"/>
      <w:outlineLvl w:val="3"/>
    </w:pPr>
    <w:rPr>
      <w:rFonts w:ascii="Arial Unicode MS" w:hAnsi="Arial Unicode MS" w:cs="Arial Unicode MS"/>
      <w:sz w:val="28"/>
      <w:szCs w:val="28"/>
    </w:rPr>
  </w:style>
  <w:style w:type="paragraph" w:customStyle="1" w:styleId="25">
    <w:name w:val="标题 41"/>
    <w:basedOn w:val="1"/>
    <w:qFormat/>
    <w:uiPriority w:val="99"/>
    <w:pPr>
      <w:ind w:left="444"/>
      <w:outlineLvl w:val="4"/>
    </w:pPr>
    <w:rPr>
      <w:rFonts w:ascii="Arial Unicode MS" w:hAnsi="Arial Unicode MS" w:cs="Arial Unicode MS"/>
    </w:rPr>
  </w:style>
  <w:style w:type="character" w:customStyle="1" w:styleId="26">
    <w:name w:val="Unresolved Mention"/>
    <w:basedOn w:val="12"/>
    <w:qFormat/>
    <w:uiPriority w:val="99"/>
    <w:rPr>
      <w:color w:val="605E5C"/>
      <w:shd w:val="clear" w:color="auto" w:fill="E1DFDD"/>
    </w:rPr>
  </w:style>
  <w:style w:type="character" w:customStyle="1" w:styleId="27">
    <w:name w:val="页脚 Char"/>
    <w:basedOn w:val="12"/>
    <w:link w:val="6"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qinghua2017.com</Company>
  <Pages>18</Pages>
  <Words>5985</Words>
  <Characters>6887</Characters>
  <Lines>58</Lines>
  <Paragraphs>16</Paragraphs>
  <TotalTime>1</TotalTime>
  <ScaleCrop>false</ScaleCrop>
  <LinksUpToDate>false</LinksUpToDate>
  <CharactersWithSpaces>7036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2025-01-24T13:25:00Z</dcterms:created>
  <dc:creator>liouqian</dc:creator>
  <cp:lastModifiedBy>荣老师</cp:lastModifiedBy>
  <dcterms:modified xsi:type="dcterms:W3CDTF">2025-01-24T14:06:58Z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eyJoZGlkIjoiMGVkZDFkZTUwODg1ZGMzZjdlOTQwYjgxN2YwNjU3ZTUifQ==</vt:lpwstr>
  </property>
  <property fmtid="{D5CDD505-2E9C-101B-9397-08002B2CF9AE}" pid="3" name="KSOProductBuildVer">
    <vt:lpwstr>2052-11.1.0.14309</vt:lpwstr>
  </property>
  <property fmtid="{D5CDD505-2E9C-101B-9397-08002B2CF9AE}" pid="4" name="ICV">
    <vt:lpwstr>833034C2B60C42BE984E5D2A17A14DF5_13</vt:lpwstr>
  </property>
</Properties>
</file>