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43C1A36">
      <w:pPr>
        <w:spacing w:before="156" w:beforeLines="50" w:after="156" w:afterLines="50" w:line="500" w:lineRule="exact"/>
        <w:jc w:val="center"/>
        <w:rPr>
          <w:rFonts w:hint="eastAsia" w:ascii="方正小标宋简体" w:hAnsi="方正小标宋简体" w:eastAsia="方正小标宋简体" w:cs="方正小标宋简体"/>
          <w:b/>
          <w:bCs/>
          <w:sz w:val="36"/>
          <w:szCs w:val="36"/>
          <w:lang w:eastAsia="zh-CN"/>
        </w:rPr>
      </w:pPr>
      <w:r>
        <w:rPr>
          <w:rFonts w:hint="eastAsia" w:eastAsia="华文中宋" w:cs="华文中宋"/>
          <w:b/>
          <w:bCs/>
          <w:sz w:val="36"/>
          <w:szCs w:val="36"/>
          <w:u w:val="none"/>
          <w:lang w:val="en-US" w:eastAsia="zh-CN"/>
        </w:rPr>
        <w:t xml:space="preserve">    </w:t>
      </w:r>
      <w:r>
        <w:rPr>
          <w:rFonts w:hint="eastAsia" w:ascii="方正小标宋简体" w:hAnsi="方正小标宋简体" w:eastAsia="方正小标宋简体" w:cs="方正小标宋简体"/>
          <w:b/>
          <w:bCs/>
          <w:sz w:val="36"/>
          <w:szCs w:val="36"/>
          <w:u w:val="none"/>
          <w:lang w:val="en-US" w:eastAsia="zh-CN"/>
        </w:rPr>
        <w:t>衡阳理工职业学院</w:t>
      </w:r>
      <w:bookmarkStart w:id="1" w:name="_GoBack"/>
      <w:bookmarkEnd w:id="1"/>
      <w:r>
        <w:rPr>
          <w:rFonts w:hint="eastAsia" w:ascii="方正小标宋简体" w:hAnsi="方正小标宋简体" w:eastAsia="方正小标宋简体" w:cs="方正小标宋简体"/>
          <w:b/>
          <w:bCs/>
          <w:sz w:val="36"/>
          <w:szCs w:val="36"/>
        </w:rPr>
        <w:t>202</w:t>
      </w:r>
      <w:r>
        <w:rPr>
          <w:rFonts w:hint="eastAsia" w:ascii="方正小标宋简体" w:hAnsi="方正小标宋简体" w:eastAsia="方正小标宋简体" w:cs="方正小标宋简体"/>
          <w:b/>
          <w:bCs/>
          <w:sz w:val="36"/>
          <w:szCs w:val="36"/>
          <w:lang w:val="en-US" w:eastAsia="zh-CN"/>
        </w:rPr>
        <w:t>5</w:t>
      </w:r>
      <w:r>
        <w:rPr>
          <w:rFonts w:hint="eastAsia" w:ascii="方正小标宋简体" w:hAnsi="方正小标宋简体" w:eastAsia="方正小标宋简体" w:cs="方正小标宋简体"/>
          <w:b/>
          <w:bCs/>
          <w:sz w:val="36"/>
          <w:szCs w:val="36"/>
        </w:rPr>
        <w:t>年</w:t>
      </w:r>
      <w:r>
        <w:rPr>
          <w:rFonts w:hint="eastAsia" w:ascii="方正小标宋简体" w:hAnsi="方正小标宋简体" w:eastAsia="方正小标宋简体" w:cs="方正小标宋简体"/>
          <w:b/>
          <w:bCs/>
          <w:sz w:val="36"/>
          <w:szCs w:val="36"/>
          <w:lang w:eastAsia="zh-CN"/>
        </w:rPr>
        <w:t>体育特长生</w:t>
      </w:r>
    </w:p>
    <w:p w14:paraId="7A37DFDF">
      <w:pPr>
        <w:spacing w:before="156" w:beforeLines="50" w:after="156" w:afterLines="50" w:line="500" w:lineRule="exact"/>
        <w:jc w:val="center"/>
        <w:rPr>
          <w:rFonts w:hint="eastAsia" w:ascii="方正小标宋简体" w:hAnsi="方正小标宋简体" w:eastAsia="方正小标宋简体" w:cs="方正小标宋简体"/>
          <w:b/>
          <w:bCs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sz w:val="36"/>
          <w:szCs w:val="36"/>
          <w:lang w:val="en-US" w:eastAsia="zh-CN"/>
        </w:rPr>
        <w:t>高职单招</w:t>
      </w:r>
      <w:r>
        <w:rPr>
          <w:rFonts w:hint="eastAsia" w:ascii="方正小标宋简体" w:hAnsi="方正小标宋简体" w:eastAsia="方正小标宋简体" w:cs="方正小标宋简体"/>
          <w:b/>
          <w:bCs/>
          <w:sz w:val="36"/>
          <w:szCs w:val="36"/>
        </w:rPr>
        <w:t>方案</w:t>
      </w:r>
    </w:p>
    <w:p w14:paraId="53691A4F">
      <w:pPr>
        <w:spacing w:before="156" w:beforeLines="50" w:after="156" w:afterLines="50" w:line="500" w:lineRule="exact"/>
        <w:jc w:val="center"/>
        <w:rPr>
          <w:rFonts w:hint="eastAsia" w:eastAsia="华文中宋" w:cs="华文中宋"/>
          <w:b/>
          <w:bCs/>
          <w:sz w:val="36"/>
          <w:szCs w:val="36"/>
        </w:rPr>
      </w:pPr>
    </w:p>
    <w:p w14:paraId="4383FD2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textAlignment w:val="auto"/>
        <w:rPr>
          <w:rFonts w:eastAsia="仿宋" w:cs="仿宋"/>
          <w:sz w:val="32"/>
          <w:szCs w:val="32"/>
        </w:rPr>
      </w:pPr>
      <w:r>
        <w:rPr>
          <w:rFonts w:hint="eastAsia" w:eastAsia="仿宋" w:cs="仿宋"/>
          <w:sz w:val="32"/>
          <w:szCs w:val="32"/>
        </w:rPr>
        <w:t>为进一步推进我校体育、艺术后备人才的培养，规范特长生的招生工作，根据湖南省教育厅</w:t>
      </w:r>
      <w:r>
        <w:rPr>
          <w:rFonts w:hint="eastAsia" w:ascii="等线" w:hAnsi="等线" w:eastAsia="仿宋" w:cs="仿宋"/>
          <w:sz w:val="32"/>
          <w:szCs w:val="32"/>
        </w:rPr>
        <w:t>《关于做好湖南省202</w:t>
      </w:r>
      <w:r>
        <w:rPr>
          <w:rFonts w:hint="eastAsia" w:ascii="等线" w:hAnsi="等线" w:eastAsia="仿宋" w:cs="仿宋"/>
          <w:sz w:val="32"/>
          <w:szCs w:val="32"/>
          <w:lang w:val="en-US" w:eastAsia="zh-CN"/>
        </w:rPr>
        <w:t>5</w:t>
      </w:r>
      <w:r>
        <w:rPr>
          <w:rFonts w:hint="eastAsia" w:ascii="等线" w:hAnsi="等线" w:eastAsia="仿宋" w:cs="仿宋"/>
          <w:sz w:val="32"/>
          <w:szCs w:val="32"/>
        </w:rPr>
        <w:t>年高职（高专）院校单独招生工作的通知》（湘教发〔202</w:t>
      </w:r>
      <w:r>
        <w:rPr>
          <w:rFonts w:hint="eastAsia" w:ascii="等线" w:hAnsi="等线" w:eastAsia="仿宋" w:cs="仿宋"/>
          <w:sz w:val="32"/>
          <w:szCs w:val="32"/>
          <w:lang w:val="en-US" w:eastAsia="zh-CN"/>
        </w:rPr>
        <w:t>4</w:t>
      </w:r>
      <w:r>
        <w:rPr>
          <w:rFonts w:hint="eastAsia" w:ascii="等线" w:hAnsi="等线" w:eastAsia="仿宋" w:cs="仿宋"/>
          <w:sz w:val="32"/>
          <w:szCs w:val="32"/>
        </w:rPr>
        <w:t>〕</w:t>
      </w:r>
      <w:r>
        <w:rPr>
          <w:rFonts w:hint="eastAsia" w:ascii="等线" w:hAnsi="等线" w:eastAsia="仿宋" w:cs="仿宋"/>
          <w:sz w:val="32"/>
          <w:szCs w:val="32"/>
          <w:lang w:val="en-US" w:eastAsia="zh-CN"/>
        </w:rPr>
        <w:t>271</w:t>
      </w:r>
      <w:r>
        <w:rPr>
          <w:rFonts w:hint="eastAsia" w:ascii="等线" w:hAnsi="等线" w:eastAsia="仿宋" w:cs="仿宋"/>
          <w:sz w:val="32"/>
          <w:szCs w:val="32"/>
        </w:rPr>
        <w:t>号）</w:t>
      </w:r>
      <w:r>
        <w:rPr>
          <w:rFonts w:hint="eastAsia" w:eastAsia="仿宋" w:cs="仿宋"/>
          <w:sz w:val="32"/>
          <w:szCs w:val="32"/>
        </w:rPr>
        <w:t>文件要求，结合学校实际，特制订本招生方案。</w:t>
      </w:r>
    </w:p>
    <w:p w14:paraId="1D9FC46B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62" w:beforeLines="20" w:line="240" w:lineRule="auto"/>
        <w:ind w:left="561"/>
        <w:textAlignment w:val="auto"/>
        <w:rPr>
          <w:rFonts w:eastAsia="仿宋"/>
          <w:b/>
          <w:bCs/>
          <w:sz w:val="32"/>
          <w:szCs w:val="32"/>
        </w:rPr>
      </w:pPr>
      <w:r>
        <w:rPr>
          <w:rFonts w:hint="eastAsia" w:eastAsia="仿宋"/>
          <w:b/>
          <w:bCs/>
          <w:sz w:val="32"/>
          <w:szCs w:val="32"/>
        </w:rPr>
        <w:t>一、招生项目与计划</w:t>
      </w:r>
    </w:p>
    <w:p w14:paraId="70EAB5D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textAlignment w:val="auto"/>
        <w:rPr>
          <w:rFonts w:hint="eastAsia" w:eastAsia="仿宋"/>
          <w:b/>
          <w:bCs/>
          <w:i w:val="0"/>
          <w:iCs w:val="0"/>
          <w:sz w:val="32"/>
          <w:szCs w:val="32"/>
          <w:u w:val="none"/>
        </w:rPr>
      </w:pPr>
      <w:r>
        <w:rPr>
          <w:rFonts w:hint="eastAsia" w:eastAsia="仿宋" w:cs="仿宋"/>
          <w:i w:val="0"/>
          <w:iCs w:val="0"/>
          <w:sz w:val="32"/>
          <w:szCs w:val="32"/>
          <w:u w:val="none"/>
        </w:rPr>
        <w:t>我</w:t>
      </w:r>
      <w:r>
        <w:rPr>
          <w:rFonts w:hint="eastAsia" w:eastAsia="仿宋" w:cs="仿宋"/>
          <w:i w:val="0"/>
          <w:iCs w:val="0"/>
          <w:sz w:val="32"/>
          <w:szCs w:val="32"/>
          <w:u w:val="none"/>
          <w:lang w:eastAsia="zh-CN"/>
        </w:rPr>
        <w:t>院体育特长生</w:t>
      </w:r>
      <w:r>
        <w:rPr>
          <w:rFonts w:hint="eastAsia" w:eastAsia="仿宋" w:cs="仿宋"/>
          <w:i w:val="0"/>
          <w:iCs w:val="0"/>
          <w:sz w:val="32"/>
          <w:szCs w:val="32"/>
          <w:u w:val="none"/>
        </w:rPr>
        <w:t>招生</w:t>
      </w:r>
      <w:r>
        <w:rPr>
          <w:rFonts w:hint="eastAsia" w:eastAsia="仿宋" w:cs="仿宋"/>
          <w:i w:val="0"/>
          <w:iCs w:val="0"/>
          <w:sz w:val="32"/>
          <w:szCs w:val="32"/>
          <w:u w:val="none"/>
          <w:lang w:val="en-US" w:eastAsia="zh-CN"/>
        </w:rPr>
        <w:t>计划</w:t>
      </w:r>
      <w:r>
        <w:rPr>
          <w:rFonts w:hint="eastAsia" w:eastAsia="仿宋" w:cs="仿宋"/>
          <w:i w:val="0"/>
          <w:iCs w:val="0"/>
          <w:sz w:val="32"/>
          <w:szCs w:val="32"/>
          <w:u w:val="none"/>
        </w:rPr>
        <w:t>严格按照湖南省教育厅有关规定执行</w:t>
      </w:r>
      <w:r>
        <w:rPr>
          <w:rFonts w:hint="eastAsia" w:eastAsia="仿宋" w:cs="仿宋"/>
          <w:i w:val="0"/>
          <w:iCs w:val="0"/>
          <w:sz w:val="32"/>
          <w:szCs w:val="32"/>
          <w:u w:val="none"/>
          <w:lang w:eastAsia="zh-CN"/>
        </w:rPr>
        <w:t>，</w:t>
      </w:r>
      <w:r>
        <w:rPr>
          <w:rFonts w:hint="eastAsia" w:eastAsia="仿宋" w:cs="仿宋"/>
          <w:i w:val="0"/>
          <w:iCs w:val="0"/>
          <w:sz w:val="32"/>
          <w:szCs w:val="32"/>
          <w:u w:val="none"/>
          <w:lang w:val="en-US" w:eastAsia="zh-CN"/>
        </w:rPr>
        <w:t>计划总数</w:t>
      </w:r>
      <w:r>
        <w:rPr>
          <w:rFonts w:hint="eastAsia" w:ascii="等线" w:hAnsi="等线" w:eastAsia="仿宋" w:cs="仿宋"/>
          <w:i w:val="0"/>
          <w:iCs w:val="0"/>
          <w:sz w:val="32"/>
          <w:szCs w:val="32"/>
          <w:u w:val="none"/>
          <w:lang w:val="en-US" w:eastAsia="zh-CN"/>
        </w:rPr>
        <w:t>20人</w:t>
      </w:r>
      <w:r>
        <w:rPr>
          <w:rFonts w:hint="eastAsia" w:eastAsia="仿宋" w:cs="仿宋"/>
          <w:i w:val="0"/>
          <w:iCs w:val="0"/>
          <w:sz w:val="32"/>
          <w:szCs w:val="32"/>
          <w:u w:val="none"/>
        </w:rPr>
        <w:t>。具体各项目计划如下：</w:t>
      </w:r>
    </w:p>
    <w:p w14:paraId="4261C8F9">
      <w:pPr>
        <w:spacing w:line="500" w:lineRule="exact"/>
        <w:ind w:firstLine="640" w:firstLineChars="200"/>
        <w:rPr>
          <w:rFonts w:eastAsia="仿宋" w:cs="仿宋"/>
          <w:sz w:val="32"/>
          <w:szCs w:val="32"/>
        </w:rPr>
      </w:pPr>
    </w:p>
    <w:tbl>
      <w:tblPr>
        <w:tblStyle w:val="7"/>
        <w:tblW w:w="8007" w:type="dxa"/>
        <w:jc w:val="center"/>
        <w:tblBorders>
          <w:top w:val="single" w:color="666666" w:sz="6" w:space="0"/>
          <w:left w:val="single" w:color="666666" w:sz="6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FFFFFF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718"/>
        <w:gridCol w:w="1778"/>
        <w:gridCol w:w="2492"/>
        <w:gridCol w:w="2019"/>
      </w:tblGrid>
      <w:tr w14:paraId="4AA93E2D">
        <w:tblPrEx>
          <w:tblBorders>
            <w:top w:val="single" w:color="666666" w:sz="6" w:space="0"/>
            <w:left w:val="single" w:color="666666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97" w:hRule="exact"/>
          <w:jc w:val="center"/>
        </w:trPr>
        <w:tc>
          <w:tcPr>
            <w:tcW w:w="171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top"/>
          </w:tcPr>
          <w:p w14:paraId="091D1D6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eastAsia="宋体" w:cs="宋体"/>
                <w:b/>
                <w:bCs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eastAsia="宋体" w:cs="宋体"/>
                <w:b/>
                <w:bCs/>
                <w:kern w:val="0"/>
                <w:sz w:val="28"/>
                <w:szCs w:val="28"/>
                <w:lang w:val="en-US" w:eastAsia="zh-CN"/>
              </w:rPr>
              <w:t>类别</w:t>
            </w:r>
          </w:p>
        </w:tc>
        <w:tc>
          <w:tcPr>
            <w:tcW w:w="177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top"/>
          </w:tcPr>
          <w:p w14:paraId="5F8B03C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eastAsia="宋体" w:cstheme="minorEastAsia"/>
                <w:b/>
                <w:bCs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eastAsia="宋体" w:cstheme="minorEastAsia"/>
                <w:b/>
                <w:bCs/>
                <w:kern w:val="0"/>
                <w:sz w:val="28"/>
                <w:szCs w:val="28"/>
                <w:lang w:val="en-US" w:eastAsia="zh-CN"/>
              </w:rPr>
              <w:t>项目</w:t>
            </w:r>
          </w:p>
        </w:tc>
        <w:tc>
          <w:tcPr>
            <w:tcW w:w="249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top"/>
          </w:tcPr>
          <w:p w14:paraId="46DF37E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eastAsia="宋体" w:cstheme="minorEastAsia"/>
                <w:b/>
                <w:bCs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eastAsia="宋体" w:cstheme="minorEastAsia"/>
                <w:b/>
                <w:bCs/>
                <w:kern w:val="0"/>
                <w:sz w:val="28"/>
                <w:szCs w:val="28"/>
                <w:lang w:val="en-US" w:eastAsia="zh-CN"/>
              </w:rPr>
              <w:t>具体小项目</w:t>
            </w:r>
          </w:p>
          <w:p w14:paraId="2E444D1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eastAsia="宋体" w:cstheme="minorEastAsia"/>
                <w:b/>
                <w:bCs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eastAsia="宋体" w:cstheme="minorEastAsia"/>
                <w:b/>
                <w:bCs/>
                <w:kern w:val="0"/>
                <w:sz w:val="28"/>
                <w:szCs w:val="28"/>
                <w:lang w:val="en-US" w:eastAsia="zh-CN"/>
              </w:rPr>
              <w:t>及性别要求</w:t>
            </w:r>
          </w:p>
        </w:tc>
        <w:tc>
          <w:tcPr>
            <w:tcW w:w="201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top"/>
          </w:tcPr>
          <w:p w14:paraId="142C219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eastAsia="宋体" w:cstheme="minorEastAsia"/>
                <w:b/>
                <w:bCs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eastAsia="宋体" w:cstheme="minorEastAsia"/>
                <w:b/>
                <w:bCs/>
                <w:kern w:val="0"/>
                <w:sz w:val="28"/>
                <w:szCs w:val="28"/>
                <w:lang w:val="en-US" w:eastAsia="zh-CN"/>
              </w:rPr>
              <w:t>计划数</w:t>
            </w:r>
          </w:p>
        </w:tc>
      </w:tr>
      <w:tr w14:paraId="55248EA5">
        <w:tblPrEx>
          <w:tblBorders>
            <w:top w:val="single" w:color="666666" w:sz="6" w:space="0"/>
            <w:left w:val="single" w:color="666666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34" w:hRule="exact"/>
          <w:jc w:val="center"/>
        </w:trPr>
        <w:tc>
          <w:tcPr>
            <w:tcW w:w="1718" w:type="dxa"/>
            <w:vMerge w:val="restar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2CA204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eastAsia="宋体" w:cs="宋体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eastAsia="宋体" w:cs="宋体"/>
                <w:kern w:val="0"/>
                <w:sz w:val="28"/>
                <w:szCs w:val="28"/>
                <w:lang w:eastAsia="zh-CN"/>
              </w:rPr>
              <w:t>体育特长生</w:t>
            </w:r>
          </w:p>
        </w:tc>
        <w:tc>
          <w:tcPr>
            <w:tcW w:w="1778" w:type="dxa"/>
            <w:vMerge w:val="restar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6CF610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eastAsia="宋体" w:cstheme="minorEastAsia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eastAsia="宋体" w:cstheme="minorEastAsia"/>
                <w:kern w:val="0"/>
                <w:sz w:val="28"/>
                <w:szCs w:val="28"/>
                <w:lang w:eastAsia="zh-CN"/>
              </w:rPr>
              <w:t>篮球</w:t>
            </w:r>
          </w:p>
        </w:tc>
        <w:tc>
          <w:tcPr>
            <w:tcW w:w="249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top"/>
          </w:tcPr>
          <w:p w14:paraId="5AC9D47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eastAsia="宋体" w:cstheme="minorEastAsia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eastAsia="宋体" w:cstheme="minorEastAsia"/>
                <w:kern w:val="0"/>
                <w:sz w:val="28"/>
                <w:szCs w:val="28"/>
                <w:lang w:eastAsia="zh-CN"/>
              </w:rPr>
              <w:t>男子篮球</w:t>
            </w:r>
          </w:p>
        </w:tc>
        <w:tc>
          <w:tcPr>
            <w:tcW w:w="201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top"/>
          </w:tcPr>
          <w:p w14:paraId="47A93B5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eastAsia="宋体" w:cstheme="minorEastAsia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eastAsia="宋体" w:cstheme="minorEastAsia"/>
                <w:kern w:val="0"/>
                <w:sz w:val="28"/>
                <w:szCs w:val="28"/>
                <w:lang w:val="en-US" w:eastAsia="zh-CN"/>
              </w:rPr>
              <w:t>5</w:t>
            </w:r>
          </w:p>
        </w:tc>
      </w:tr>
      <w:tr w14:paraId="2FAA0B9C">
        <w:tblPrEx>
          <w:tblBorders>
            <w:top w:val="single" w:color="666666" w:sz="6" w:space="0"/>
            <w:left w:val="single" w:color="666666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33" w:hRule="exact"/>
          <w:jc w:val="center"/>
        </w:trPr>
        <w:tc>
          <w:tcPr>
            <w:tcW w:w="1718" w:type="dxa"/>
            <w:vMerge w:val="continue"/>
            <w:tcBorders>
              <w:top w:val="outset" w:color="auto" w:sz="6" w:space="0"/>
              <w:left w:val="outset" w:color="auto" w:sz="6" w:space="0"/>
              <w:right w:val="single" w:color="666666" w:sz="6" w:space="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top"/>
          </w:tcPr>
          <w:p w14:paraId="05AB2E5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eastAsia="宋体" w:cs="宋体"/>
                <w:kern w:val="0"/>
                <w:sz w:val="28"/>
                <w:szCs w:val="28"/>
                <w:lang w:eastAsia="zh-CN"/>
              </w:rPr>
            </w:pPr>
          </w:p>
        </w:tc>
        <w:tc>
          <w:tcPr>
            <w:tcW w:w="1778" w:type="dxa"/>
            <w:vMerge w:val="continue"/>
            <w:tcBorders>
              <w:top w:val="outset" w:color="auto" w:sz="6" w:space="0"/>
              <w:left w:val="nil"/>
              <w:bottom w:val="single" w:color="666666" w:sz="6" w:space="0"/>
              <w:right w:val="single" w:color="auto" w:sz="4" w:space="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BEB7CC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eastAsia="宋体" w:cstheme="minorEastAsia"/>
                <w:kern w:val="0"/>
                <w:sz w:val="28"/>
                <w:szCs w:val="28"/>
                <w:lang w:eastAsia="zh-CN"/>
              </w:rPr>
            </w:pPr>
          </w:p>
        </w:tc>
        <w:tc>
          <w:tcPr>
            <w:tcW w:w="2492" w:type="dxa"/>
            <w:tcBorders>
              <w:top w:val="outset" w:color="auto" w:sz="6" w:space="0"/>
              <w:left w:val="single" w:color="auto" w:sz="4" w:space="0"/>
              <w:bottom w:val="single" w:color="666666" w:sz="6" w:space="0"/>
              <w:right w:val="single" w:color="666666" w:sz="6" w:space="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top"/>
          </w:tcPr>
          <w:p w14:paraId="0817F34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eastAsia="宋体" w:cstheme="minorEastAsia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eastAsia="宋体" w:cstheme="minorEastAsia"/>
                <w:kern w:val="0"/>
                <w:sz w:val="28"/>
                <w:szCs w:val="28"/>
                <w:lang w:eastAsia="zh-CN"/>
              </w:rPr>
              <w:t>女子排球</w:t>
            </w:r>
          </w:p>
        </w:tc>
        <w:tc>
          <w:tcPr>
            <w:tcW w:w="2019" w:type="dxa"/>
            <w:tcBorders>
              <w:top w:val="outset" w:color="auto" w:sz="6" w:space="0"/>
              <w:left w:val="nil"/>
              <w:bottom w:val="single" w:color="666666" w:sz="6" w:space="0"/>
              <w:right w:val="single" w:color="666666" w:sz="6" w:space="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top"/>
          </w:tcPr>
          <w:p w14:paraId="32478D9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eastAsia="宋体" w:cstheme="minorEastAsia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eastAsia="宋体" w:cstheme="minorEastAsia"/>
                <w:kern w:val="0"/>
                <w:sz w:val="28"/>
                <w:szCs w:val="28"/>
                <w:lang w:val="en-US" w:eastAsia="zh-CN"/>
              </w:rPr>
              <w:t>5</w:t>
            </w:r>
          </w:p>
        </w:tc>
      </w:tr>
      <w:tr w14:paraId="7BF36C8E">
        <w:tblPrEx>
          <w:tblBorders>
            <w:top w:val="single" w:color="666666" w:sz="6" w:space="0"/>
            <w:left w:val="single" w:color="666666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1" w:hRule="exact"/>
          <w:jc w:val="center"/>
        </w:trPr>
        <w:tc>
          <w:tcPr>
            <w:tcW w:w="1718" w:type="dxa"/>
            <w:vMerge w:val="continue"/>
            <w:tcBorders>
              <w:left w:val="outset" w:color="auto" w:sz="6" w:space="0"/>
              <w:bottom w:val="single" w:color="666666" w:sz="6" w:space="0"/>
              <w:right w:val="single" w:color="666666" w:sz="6" w:space="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top"/>
          </w:tcPr>
          <w:p w14:paraId="5F0317F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eastAsia="宋体" w:cs="宋体"/>
                <w:kern w:val="0"/>
                <w:sz w:val="28"/>
                <w:szCs w:val="28"/>
              </w:rPr>
            </w:pPr>
          </w:p>
        </w:tc>
        <w:tc>
          <w:tcPr>
            <w:tcW w:w="1778" w:type="dxa"/>
            <w:vMerge w:val="restart"/>
            <w:tcBorders>
              <w:top w:val="nil"/>
              <w:left w:val="nil"/>
              <w:right w:val="single" w:color="666666" w:sz="6" w:space="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BEA2CC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eastAsia="宋体" w:cstheme="minorEastAsia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eastAsia="宋体" w:cstheme="minorEastAsia"/>
                <w:kern w:val="0"/>
                <w:sz w:val="28"/>
                <w:szCs w:val="28"/>
                <w:lang w:eastAsia="zh-CN"/>
              </w:rPr>
              <w:t>田径</w:t>
            </w:r>
          </w:p>
        </w:tc>
        <w:tc>
          <w:tcPr>
            <w:tcW w:w="2492" w:type="dxa"/>
            <w:tcBorders>
              <w:top w:val="nil"/>
              <w:left w:val="nil"/>
              <w:bottom w:val="single" w:color="auto" w:sz="4" w:space="0"/>
              <w:right w:val="single" w:color="666666" w:sz="6" w:space="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top"/>
          </w:tcPr>
          <w:p w14:paraId="7CB75D9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eastAsia="宋体" w:cstheme="minorEastAsia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eastAsia="宋体" w:cstheme="minorEastAsia"/>
                <w:kern w:val="0"/>
                <w:sz w:val="28"/>
                <w:szCs w:val="28"/>
                <w:lang w:val="en-US" w:eastAsia="zh-CN"/>
              </w:rPr>
              <w:t>男子100米</w:t>
            </w:r>
          </w:p>
          <w:p w14:paraId="3245E32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eastAsia="宋体" w:cstheme="minorEastAsia"/>
                <w:kern w:val="0"/>
                <w:sz w:val="28"/>
                <w:szCs w:val="28"/>
                <w:lang w:val="en-US" w:eastAsia="zh-CN"/>
              </w:rPr>
            </w:pPr>
          </w:p>
        </w:tc>
        <w:tc>
          <w:tcPr>
            <w:tcW w:w="2019" w:type="dxa"/>
            <w:tcBorders>
              <w:top w:val="nil"/>
              <w:left w:val="nil"/>
              <w:bottom w:val="single" w:color="auto" w:sz="4" w:space="0"/>
              <w:right w:val="single" w:color="666666" w:sz="6" w:space="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top"/>
          </w:tcPr>
          <w:p w14:paraId="3D3219E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eastAsia="宋体" w:cstheme="minorEastAsia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eastAsia="宋体" w:cstheme="minorEastAsia"/>
                <w:kern w:val="0"/>
                <w:sz w:val="28"/>
                <w:szCs w:val="28"/>
                <w:lang w:val="en-US" w:eastAsia="zh-CN"/>
              </w:rPr>
              <w:t>5</w:t>
            </w:r>
          </w:p>
        </w:tc>
      </w:tr>
      <w:tr w14:paraId="15D9CA78">
        <w:tblPrEx>
          <w:tblBorders>
            <w:top w:val="single" w:color="666666" w:sz="6" w:space="0"/>
            <w:left w:val="single" w:color="666666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6" w:hRule="exact"/>
          <w:jc w:val="center"/>
        </w:trPr>
        <w:tc>
          <w:tcPr>
            <w:tcW w:w="1718" w:type="dxa"/>
            <w:vMerge w:val="continue"/>
            <w:tcBorders>
              <w:left w:val="outset" w:color="auto" w:sz="6" w:space="0"/>
              <w:bottom w:val="single" w:color="666666" w:sz="6" w:space="0"/>
              <w:right w:val="single" w:color="666666" w:sz="6" w:space="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top"/>
          </w:tcPr>
          <w:p w14:paraId="7B49FCC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eastAsia="宋体" w:cs="宋体"/>
                <w:kern w:val="0"/>
                <w:sz w:val="28"/>
                <w:szCs w:val="28"/>
              </w:rPr>
            </w:pPr>
          </w:p>
        </w:tc>
        <w:tc>
          <w:tcPr>
            <w:tcW w:w="1778" w:type="dxa"/>
            <w:vMerge w:val="continue"/>
            <w:tcBorders>
              <w:left w:val="nil"/>
              <w:bottom w:val="single" w:color="666666" w:sz="6" w:space="0"/>
              <w:right w:val="single" w:color="666666" w:sz="6" w:space="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top"/>
          </w:tcPr>
          <w:p w14:paraId="1FF9BB1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eastAsia="宋体" w:cstheme="minorEastAsia"/>
                <w:kern w:val="0"/>
                <w:sz w:val="28"/>
                <w:szCs w:val="28"/>
                <w:lang w:eastAsia="zh-CN"/>
              </w:rPr>
            </w:pPr>
          </w:p>
        </w:tc>
        <w:tc>
          <w:tcPr>
            <w:tcW w:w="2492" w:type="dxa"/>
            <w:tcBorders>
              <w:top w:val="single" w:color="auto" w:sz="4" w:space="0"/>
              <w:left w:val="nil"/>
              <w:bottom w:val="single" w:color="666666" w:sz="6" w:space="0"/>
              <w:right w:val="single" w:color="666666" w:sz="6" w:space="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top"/>
          </w:tcPr>
          <w:p w14:paraId="7C5B16A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eastAsia="宋体" w:cstheme="minorEastAsia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eastAsia="宋体" w:cstheme="minorEastAsia"/>
                <w:kern w:val="0"/>
                <w:sz w:val="28"/>
                <w:szCs w:val="28"/>
                <w:lang w:val="en-US" w:eastAsia="zh-CN"/>
              </w:rPr>
              <w:t>男子跳高</w:t>
            </w:r>
          </w:p>
        </w:tc>
        <w:tc>
          <w:tcPr>
            <w:tcW w:w="2019" w:type="dxa"/>
            <w:tcBorders>
              <w:top w:val="single" w:color="auto" w:sz="4" w:space="0"/>
              <w:left w:val="nil"/>
              <w:bottom w:val="single" w:color="666666" w:sz="6" w:space="0"/>
              <w:right w:val="single" w:color="666666" w:sz="6" w:space="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top"/>
          </w:tcPr>
          <w:p w14:paraId="29B0DAE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eastAsia="宋体" w:cstheme="minorEastAsia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eastAsia="宋体" w:cstheme="minorEastAsia"/>
                <w:kern w:val="0"/>
                <w:sz w:val="28"/>
                <w:szCs w:val="28"/>
                <w:lang w:val="en-US" w:eastAsia="zh-CN"/>
              </w:rPr>
              <w:t>5</w:t>
            </w:r>
          </w:p>
        </w:tc>
      </w:tr>
      <w:tr w14:paraId="6B0F9DD1">
        <w:tblPrEx>
          <w:tblBorders>
            <w:top w:val="single" w:color="666666" w:sz="6" w:space="0"/>
            <w:left w:val="single" w:color="666666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2" w:hRule="exact"/>
          <w:jc w:val="center"/>
        </w:trPr>
        <w:tc>
          <w:tcPr>
            <w:tcW w:w="3496" w:type="dxa"/>
            <w:gridSpan w:val="2"/>
            <w:tcBorders>
              <w:top w:val="nil"/>
              <w:left w:val="outset" w:color="auto" w:sz="6" w:space="0"/>
              <w:bottom w:val="single" w:color="666666" w:sz="6" w:space="0"/>
              <w:right w:val="single" w:color="666666" w:sz="6" w:space="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top"/>
          </w:tcPr>
          <w:p w14:paraId="3BF4EAB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eastAsia="宋体" w:cstheme="minorEastAsia"/>
                <w:kern w:val="0"/>
                <w:sz w:val="28"/>
                <w:szCs w:val="28"/>
              </w:rPr>
            </w:pPr>
            <w:r>
              <w:rPr>
                <w:rFonts w:hint="eastAsia" w:eastAsia="宋体" w:cstheme="minorEastAsia"/>
                <w:kern w:val="0"/>
                <w:sz w:val="28"/>
                <w:szCs w:val="28"/>
              </w:rPr>
              <w:t>合</w:t>
            </w:r>
            <w:r>
              <w:rPr>
                <w:rFonts w:hint="eastAsia" w:eastAsia="宋体" w:cstheme="minorEastAsia"/>
                <w:kern w:val="0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 w:eastAsia="宋体" w:cstheme="minorEastAsia"/>
                <w:kern w:val="0"/>
                <w:sz w:val="28"/>
                <w:szCs w:val="28"/>
              </w:rPr>
              <w:t>计</w:t>
            </w:r>
          </w:p>
        </w:tc>
        <w:tc>
          <w:tcPr>
            <w:tcW w:w="2492" w:type="dxa"/>
            <w:tcBorders>
              <w:top w:val="nil"/>
              <w:left w:val="nil"/>
              <w:bottom w:val="single" w:color="666666" w:sz="6" w:space="0"/>
              <w:right w:val="single" w:color="666666" w:sz="6" w:space="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top"/>
          </w:tcPr>
          <w:p w14:paraId="57ADEA0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eastAsia="宋体" w:cstheme="minorEastAsia"/>
                <w:kern w:val="0"/>
                <w:sz w:val="28"/>
                <w:szCs w:val="28"/>
                <w:lang w:eastAsia="zh-CN"/>
              </w:rPr>
            </w:pPr>
          </w:p>
        </w:tc>
        <w:tc>
          <w:tcPr>
            <w:tcW w:w="2019" w:type="dxa"/>
            <w:tcBorders>
              <w:top w:val="nil"/>
              <w:left w:val="nil"/>
              <w:bottom w:val="single" w:color="666666" w:sz="6" w:space="0"/>
              <w:right w:val="single" w:color="666666" w:sz="6" w:space="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top"/>
          </w:tcPr>
          <w:p w14:paraId="1E73DBC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eastAsia="宋体" w:cstheme="minorEastAsia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eastAsia="宋体" w:cstheme="minorEastAsia"/>
                <w:kern w:val="0"/>
                <w:sz w:val="28"/>
                <w:szCs w:val="28"/>
                <w:lang w:val="en-US" w:eastAsia="zh-CN"/>
              </w:rPr>
              <w:t>20</w:t>
            </w:r>
          </w:p>
        </w:tc>
      </w:tr>
    </w:tbl>
    <w:p w14:paraId="053706E3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62" w:beforeLines="20" w:line="240" w:lineRule="auto"/>
        <w:ind w:left="561"/>
        <w:textAlignment w:val="auto"/>
        <w:rPr>
          <w:rFonts w:eastAsia="仿宋"/>
          <w:b/>
          <w:bCs/>
          <w:sz w:val="32"/>
          <w:szCs w:val="32"/>
        </w:rPr>
      </w:pPr>
      <w:r>
        <w:rPr>
          <w:rFonts w:hint="eastAsia" w:eastAsia="仿宋"/>
          <w:b/>
          <w:bCs/>
          <w:sz w:val="32"/>
          <w:szCs w:val="32"/>
        </w:rPr>
        <w:t>二、报考条件</w:t>
      </w:r>
    </w:p>
    <w:p w14:paraId="12B8F38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textAlignment w:val="auto"/>
        <w:rPr>
          <w:rFonts w:hint="eastAsia" w:eastAsia="仿宋" w:cs="仿宋"/>
          <w:sz w:val="32"/>
          <w:szCs w:val="32"/>
        </w:rPr>
      </w:pPr>
      <w:r>
        <w:rPr>
          <w:rFonts w:hint="eastAsia" w:eastAsia="仿宋" w:cs="仿宋"/>
          <w:sz w:val="32"/>
          <w:szCs w:val="32"/>
          <w:lang w:val="en-US" w:eastAsia="zh-CN"/>
        </w:rPr>
        <w:t>1.</w:t>
      </w:r>
      <w:r>
        <w:rPr>
          <w:rFonts w:hint="eastAsia" w:eastAsia="仿宋" w:cs="仿宋"/>
          <w:sz w:val="32"/>
          <w:szCs w:val="32"/>
        </w:rPr>
        <w:t>符合我省</w:t>
      </w:r>
      <w:r>
        <w:rPr>
          <w:rFonts w:hint="eastAsia" w:eastAsia="仿宋" w:cs="仿宋"/>
          <w:sz w:val="32"/>
          <w:szCs w:val="32"/>
          <w:lang w:eastAsia="zh-CN"/>
        </w:rPr>
        <w:t>2025年</w:t>
      </w:r>
      <w:r>
        <w:rPr>
          <w:rFonts w:hint="eastAsia" w:eastAsia="仿宋" w:cs="仿宋"/>
          <w:sz w:val="32"/>
          <w:szCs w:val="32"/>
        </w:rPr>
        <w:t>普通高考（含对口招生考试）报名条件并已参加高考报名；</w:t>
      </w:r>
    </w:p>
    <w:p w14:paraId="49D4DBE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textAlignment w:val="auto"/>
        <w:rPr>
          <w:rFonts w:hint="eastAsia" w:eastAsia="仿宋" w:cs="仿宋"/>
          <w:sz w:val="32"/>
          <w:szCs w:val="32"/>
          <w:lang w:val="en-US" w:eastAsia="zh-CN"/>
        </w:rPr>
      </w:pPr>
      <w:r>
        <w:rPr>
          <w:rFonts w:hint="eastAsia" w:eastAsia="仿宋" w:cs="仿宋"/>
          <w:sz w:val="32"/>
          <w:szCs w:val="32"/>
          <w:lang w:val="en-US" w:eastAsia="zh-CN"/>
        </w:rPr>
        <w:t>2.原则上须获得市州级相关艺术、体育比赛个人比赛前6名，集体比赛前6名的主力队员；或具备运动员</w:t>
      </w:r>
      <w:r>
        <w:rPr>
          <w:rFonts w:hint="eastAsia" w:eastAsia="仿宋" w:cs="仿宋"/>
          <w:sz w:val="32"/>
          <w:szCs w:val="32"/>
          <w:u w:val="single"/>
          <w:lang w:val="en-US" w:eastAsia="zh-CN"/>
        </w:rPr>
        <w:t>二级证书。</w:t>
      </w:r>
    </w:p>
    <w:p w14:paraId="3340438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textAlignment w:val="auto"/>
        <w:rPr>
          <w:rFonts w:hint="eastAsia" w:eastAsia="仿宋" w:cs="仿宋"/>
          <w:sz w:val="32"/>
          <w:szCs w:val="32"/>
          <w:lang w:val="en-US" w:eastAsia="zh-CN"/>
        </w:rPr>
      </w:pPr>
      <w:r>
        <w:rPr>
          <w:rFonts w:hint="eastAsia" w:eastAsia="仿宋" w:cs="仿宋"/>
          <w:sz w:val="32"/>
          <w:szCs w:val="32"/>
          <w:lang w:val="en-US" w:eastAsia="zh-CN"/>
        </w:rPr>
        <w:t>3.所获成绩及奖项限于报所对应的专业项目。</w:t>
      </w:r>
    </w:p>
    <w:p w14:paraId="6F3F22D8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62" w:beforeLines="20" w:line="240" w:lineRule="auto"/>
        <w:ind w:left="561"/>
        <w:textAlignment w:val="auto"/>
        <w:rPr>
          <w:rFonts w:eastAsia="仿宋"/>
          <w:b/>
          <w:bCs/>
          <w:sz w:val="32"/>
          <w:szCs w:val="32"/>
        </w:rPr>
      </w:pPr>
      <w:r>
        <w:rPr>
          <w:rFonts w:hint="eastAsia" w:eastAsia="仿宋"/>
          <w:b/>
          <w:bCs/>
          <w:sz w:val="32"/>
          <w:szCs w:val="32"/>
        </w:rPr>
        <w:t>三、报</w:t>
      </w:r>
      <w:r>
        <w:rPr>
          <w:rFonts w:hint="eastAsia" w:eastAsia="仿宋"/>
          <w:b/>
          <w:bCs/>
          <w:sz w:val="32"/>
          <w:szCs w:val="32"/>
          <w:lang w:val="en-US" w:eastAsia="zh-CN"/>
        </w:rPr>
        <w:t>考</w:t>
      </w:r>
      <w:r>
        <w:rPr>
          <w:rFonts w:hint="eastAsia" w:eastAsia="仿宋"/>
          <w:b/>
          <w:bCs/>
          <w:sz w:val="32"/>
          <w:szCs w:val="32"/>
        </w:rPr>
        <w:t>流程</w:t>
      </w:r>
    </w:p>
    <w:p w14:paraId="2DC3944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textAlignment w:val="auto"/>
        <w:rPr>
          <w:rFonts w:eastAsia="仿宋" w:cs="仿宋"/>
          <w:sz w:val="32"/>
          <w:szCs w:val="32"/>
        </w:rPr>
      </w:pPr>
      <w:r>
        <w:rPr>
          <w:rFonts w:hint="eastAsia" w:eastAsia="仿宋" w:cs="仿宋"/>
          <w:sz w:val="32"/>
          <w:szCs w:val="32"/>
        </w:rPr>
        <w:t>1、</w:t>
      </w:r>
      <w:r>
        <w:rPr>
          <w:rFonts w:hint="eastAsia" w:eastAsia="仿宋" w:cs="仿宋"/>
          <w:sz w:val="32"/>
          <w:szCs w:val="32"/>
          <w:lang w:val="en-US" w:eastAsia="zh-CN"/>
        </w:rPr>
        <w:t>参加</w:t>
      </w:r>
      <w:r>
        <w:rPr>
          <w:rFonts w:hint="eastAsia" w:eastAsia="仿宋" w:cs="仿宋"/>
          <w:sz w:val="32"/>
          <w:szCs w:val="32"/>
        </w:rPr>
        <w:t>全省单招统一报考</w:t>
      </w:r>
      <w:r>
        <w:rPr>
          <w:rFonts w:hint="eastAsia" w:ascii="等线" w:hAnsi="等线" w:eastAsia="仿宋" w:cs="仿宋"/>
          <w:sz w:val="32"/>
          <w:szCs w:val="32"/>
        </w:rPr>
        <w:t>。</w:t>
      </w:r>
    </w:p>
    <w:p w14:paraId="4F0D4D0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textAlignment w:val="auto"/>
        <w:rPr>
          <w:rFonts w:hint="eastAsia" w:eastAsia="仿宋" w:cs="仿宋"/>
          <w:sz w:val="32"/>
          <w:szCs w:val="32"/>
          <w:lang w:eastAsia="zh-CN"/>
        </w:rPr>
      </w:pPr>
      <w:r>
        <w:rPr>
          <w:rFonts w:hint="eastAsia" w:eastAsia="仿宋" w:cs="仿宋"/>
          <w:sz w:val="32"/>
          <w:szCs w:val="32"/>
        </w:rPr>
        <w:t>2、报</w:t>
      </w:r>
      <w:r>
        <w:rPr>
          <w:rFonts w:hint="eastAsia" w:eastAsia="仿宋" w:cs="仿宋"/>
          <w:sz w:val="32"/>
          <w:szCs w:val="32"/>
          <w:lang w:val="en-US" w:eastAsia="zh-CN"/>
        </w:rPr>
        <w:t>考</w:t>
      </w:r>
      <w:r>
        <w:rPr>
          <w:rFonts w:hint="eastAsia" w:eastAsia="仿宋" w:cs="仿宋"/>
          <w:sz w:val="32"/>
          <w:szCs w:val="32"/>
        </w:rPr>
        <w:t>时间：</w:t>
      </w:r>
      <w:r>
        <w:rPr>
          <w:rFonts w:hint="eastAsia" w:ascii="等线" w:hAnsi="等线" w:eastAsia="仿宋" w:cs="仿宋"/>
          <w:sz w:val="32"/>
          <w:szCs w:val="32"/>
          <w:lang w:eastAsia="zh-CN"/>
        </w:rPr>
        <w:t>2025年</w:t>
      </w:r>
      <w:r>
        <w:rPr>
          <w:rFonts w:hint="eastAsia" w:ascii="等线" w:hAnsi="等线" w:eastAsia="仿宋" w:cs="仿宋"/>
          <w:sz w:val="32"/>
          <w:szCs w:val="32"/>
        </w:rPr>
        <w:t>2月</w:t>
      </w:r>
      <w:r>
        <w:rPr>
          <w:rFonts w:hint="eastAsia" w:ascii="等线" w:hAnsi="等线" w:eastAsia="仿宋" w:cs="仿宋"/>
          <w:sz w:val="32"/>
          <w:szCs w:val="32"/>
          <w:lang w:val="en-US" w:eastAsia="zh-CN"/>
        </w:rPr>
        <w:t>18</w:t>
      </w:r>
      <w:r>
        <w:rPr>
          <w:rFonts w:hint="eastAsia" w:ascii="等线" w:hAnsi="等线" w:eastAsia="仿宋" w:cs="仿宋"/>
          <w:sz w:val="32"/>
          <w:szCs w:val="32"/>
        </w:rPr>
        <w:t>日－</w:t>
      </w:r>
      <w:r>
        <w:rPr>
          <w:rFonts w:hint="eastAsia" w:ascii="等线" w:hAnsi="等线" w:eastAsia="仿宋" w:cs="仿宋"/>
          <w:sz w:val="32"/>
          <w:szCs w:val="32"/>
          <w:lang w:val="en-US" w:eastAsia="zh-CN"/>
        </w:rPr>
        <w:t>2</w:t>
      </w:r>
      <w:r>
        <w:rPr>
          <w:rFonts w:hint="eastAsia" w:ascii="等线" w:hAnsi="等线" w:eastAsia="仿宋" w:cs="仿宋"/>
          <w:sz w:val="32"/>
          <w:szCs w:val="32"/>
        </w:rPr>
        <w:t>月</w:t>
      </w:r>
      <w:r>
        <w:rPr>
          <w:rFonts w:hint="eastAsia" w:ascii="等线" w:hAnsi="等线" w:eastAsia="仿宋" w:cs="仿宋"/>
          <w:sz w:val="32"/>
          <w:szCs w:val="32"/>
          <w:lang w:val="en-US" w:eastAsia="zh-CN"/>
        </w:rPr>
        <w:t>2</w:t>
      </w:r>
      <w:r>
        <w:rPr>
          <w:rFonts w:hint="eastAsia" w:ascii="等线" w:hAnsi="等线" w:eastAsia="仿宋" w:cs="仿宋"/>
          <w:sz w:val="32"/>
          <w:szCs w:val="32"/>
        </w:rPr>
        <w:t>5日</w:t>
      </w:r>
      <w:r>
        <w:rPr>
          <w:rFonts w:hint="eastAsia" w:ascii="等线" w:hAnsi="等线" w:eastAsia="仿宋" w:cs="仿宋"/>
          <w:sz w:val="32"/>
          <w:szCs w:val="32"/>
          <w:lang w:eastAsia="zh-CN"/>
        </w:rPr>
        <w:t>。</w:t>
      </w:r>
    </w:p>
    <w:p w14:paraId="1A24AE93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62" w:beforeLines="20" w:line="240" w:lineRule="auto"/>
        <w:ind w:left="561"/>
        <w:textAlignment w:val="auto"/>
        <w:rPr>
          <w:rFonts w:eastAsia="仿宋"/>
          <w:b/>
          <w:bCs/>
          <w:sz w:val="32"/>
          <w:szCs w:val="32"/>
        </w:rPr>
      </w:pPr>
      <w:r>
        <w:rPr>
          <w:rFonts w:hint="eastAsia" w:eastAsia="仿宋"/>
          <w:b/>
          <w:bCs/>
          <w:sz w:val="32"/>
          <w:szCs w:val="32"/>
        </w:rPr>
        <w:t>四、资格审查</w:t>
      </w:r>
    </w:p>
    <w:p w14:paraId="4973F89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textAlignment w:val="auto"/>
        <w:rPr>
          <w:rFonts w:ascii="方正小标宋简体" w:hAnsi="方正小标宋简体" w:eastAsia="方正小标宋简体" w:cs="方正小标宋简体"/>
          <w:color w:val="FF0000"/>
          <w:sz w:val="32"/>
          <w:szCs w:val="32"/>
          <w:u w:val="none"/>
        </w:rPr>
      </w:pPr>
      <w:r>
        <w:rPr>
          <w:rFonts w:hint="eastAsia" w:eastAsia="仿宋" w:cs="仿宋"/>
          <w:sz w:val="32"/>
          <w:szCs w:val="32"/>
          <w:u w:val="none"/>
        </w:rPr>
        <w:t>学生在</w:t>
      </w:r>
      <w:r>
        <w:rPr>
          <w:rFonts w:hint="eastAsia" w:eastAsia="仿宋" w:cs="仿宋"/>
          <w:sz w:val="32"/>
          <w:szCs w:val="32"/>
          <w:u w:val="none"/>
          <w:lang w:val="en-US" w:eastAsia="zh-CN"/>
        </w:rPr>
        <w:t>2</w:t>
      </w:r>
      <w:r>
        <w:rPr>
          <w:rFonts w:eastAsia="仿宋" w:cs="仿宋"/>
          <w:sz w:val="32"/>
          <w:szCs w:val="32"/>
          <w:u w:val="none"/>
        </w:rPr>
        <w:t>月</w:t>
      </w:r>
      <w:r>
        <w:rPr>
          <w:rFonts w:hint="eastAsia" w:eastAsia="仿宋" w:cs="仿宋"/>
          <w:sz w:val="32"/>
          <w:szCs w:val="32"/>
          <w:u w:val="none"/>
          <w:lang w:val="en-US" w:eastAsia="zh-CN"/>
        </w:rPr>
        <w:t>12</w:t>
      </w:r>
      <w:r>
        <w:rPr>
          <w:rFonts w:eastAsia="仿宋" w:cs="仿宋"/>
          <w:sz w:val="32"/>
          <w:szCs w:val="32"/>
          <w:u w:val="none"/>
        </w:rPr>
        <w:t>日</w:t>
      </w:r>
      <w:r>
        <w:rPr>
          <w:rFonts w:hint="eastAsia" w:eastAsia="仿宋" w:cs="仿宋"/>
          <w:sz w:val="32"/>
          <w:szCs w:val="32"/>
          <w:u w:val="none"/>
        </w:rPr>
        <w:t>2</w:t>
      </w:r>
      <w:r>
        <w:rPr>
          <w:rFonts w:eastAsia="仿宋" w:cs="仿宋"/>
          <w:sz w:val="32"/>
          <w:szCs w:val="32"/>
          <w:u w:val="none"/>
        </w:rPr>
        <w:t>0:00</w:t>
      </w:r>
      <w:r>
        <w:rPr>
          <w:rFonts w:hint="eastAsia" w:eastAsia="仿宋" w:cs="仿宋"/>
          <w:sz w:val="32"/>
          <w:szCs w:val="32"/>
          <w:u w:val="none"/>
        </w:rPr>
        <w:t>前，将盖章签字后的专项测试报名表、获奖证书或运动员证等相关证明材料，通过</w:t>
      </w:r>
      <w:r>
        <w:rPr>
          <w:rFonts w:hint="eastAsia" w:ascii="仿宋" w:hAnsi="仿宋" w:eastAsia="仿宋" w:cs="仿宋"/>
          <w:sz w:val="32"/>
          <w:szCs w:val="32"/>
          <w:u w:val="none"/>
        </w:rPr>
        <w:t>学院官方微信公众号线上</w:t>
      </w:r>
      <w:r>
        <w:rPr>
          <w:rFonts w:hint="eastAsia" w:ascii="等线" w:hAnsi="等线" w:eastAsia="仿宋" w:cs="仿宋"/>
          <w:sz w:val="32"/>
          <w:szCs w:val="32"/>
          <w:u w:val="none"/>
        </w:rPr>
        <w:t>申报</w:t>
      </w:r>
      <w:r>
        <w:rPr>
          <w:rFonts w:hint="eastAsia" w:eastAsia="仿宋" w:cs="仿宋"/>
          <w:sz w:val="32"/>
          <w:szCs w:val="32"/>
          <w:u w:val="none"/>
        </w:rPr>
        <w:t>方式，提交至我校招生就业处进行审核。审核通过后方可取得体育特长生报考资格，未通过的考生只能报考我校普通类别单招。</w:t>
      </w:r>
    </w:p>
    <w:p w14:paraId="44D8EA71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62" w:beforeLines="20" w:line="240" w:lineRule="auto"/>
        <w:ind w:left="561"/>
        <w:textAlignment w:val="auto"/>
        <w:rPr>
          <w:rFonts w:eastAsia="仿宋"/>
          <w:b/>
          <w:bCs/>
          <w:sz w:val="32"/>
          <w:szCs w:val="32"/>
        </w:rPr>
      </w:pPr>
      <w:r>
        <w:rPr>
          <w:rFonts w:hint="eastAsia" w:eastAsia="仿宋"/>
          <w:b/>
          <w:bCs/>
          <w:sz w:val="32"/>
          <w:szCs w:val="32"/>
        </w:rPr>
        <w:t>五、现场确认</w:t>
      </w:r>
    </w:p>
    <w:p w14:paraId="7861E0E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textAlignment w:val="auto"/>
        <w:rPr>
          <w:rFonts w:eastAsia="仿宋" w:cs="仿宋"/>
          <w:sz w:val="32"/>
          <w:szCs w:val="32"/>
          <w:u w:val="none"/>
        </w:rPr>
      </w:pPr>
      <w:r>
        <w:rPr>
          <w:rFonts w:hint="eastAsia" w:eastAsia="仿宋" w:cs="仿宋"/>
          <w:sz w:val="32"/>
          <w:szCs w:val="32"/>
          <w:lang w:eastAsia="zh-CN"/>
        </w:rPr>
        <w:t>取得特长生报考资格的考生，请于</w:t>
      </w:r>
      <w:r>
        <w:rPr>
          <w:rFonts w:hint="eastAsia" w:eastAsia="仿宋" w:cs="仿宋"/>
          <w:sz w:val="32"/>
          <w:szCs w:val="32"/>
          <w:lang w:val="en-US" w:eastAsia="zh-CN"/>
        </w:rPr>
        <w:t>2025</w:t>
      </w:r>
      <w:r>
        <w:rPr>
          <w:rFonts w:hint="eastAsia" w:eastAsia="仿宋" w:cs="仿宋"/>
          <w:sz w:val="32"/>
          <w:szCs w:val="32"/>
          <w:u w:val="none"/>
          <w:lang w:val="en-US" w:eastAsia="zh-CN"/>
        </w:rPr>
        <w:t>年</w:t>
      </w:r>
      <w:r>
        <w:rPr>
          <w:rFonts w:hint="eastAsia" w:eastAsia="仿宋" w:cs="仿宋"/>
          <w:sz w:val="32"/>
          <w:szCs w:val="32"/>
          <w:lang w:val="en-US" w:eastAsia="zh-CN"/>
        </w:rPr>
        <w:t>3</w:t>
      </w:r>
      <w:r>
        <w:rPr>
          <w:rFonts w:hint="eastAsia" w:eastAsia="仿宋" w:cs="仿宋"/>
          <w:sz w:val="32"/>
          <w:szCs w:val="32"/>
          <w:u w:val="none"/>
        </w:rPr>
        <w:t>月</w:t>
      </w:r>
      <w:r>
        <w:rPr>
          <w:rFonts w:hint="eastAsia" w:eastAsia="仿宋" w:cs="仿宋"/>
          <w:sz w:val="32"/>
          <w:szCs w:val="32"/>
          <w:lang w:val="en-US" w:eastAsia="zh-CN"/>
        </w:rPr>
        <w:t>9</w:t>
      </w:r>
      <w:r>
        <w:rPr>
          <w:rFonts w:hint="eastAsia" w:eastAsia="仿宋" w:cs="仿宋"/>
          <w:sz w:val="32"/>
          <w:szCs w:val="32"/>
          <w:u w:val="none"/>
        </w:rPr>
        <w:t>日</w:t>
      </w:r>
      <w:r>
        <w:rPr>
          <w:rFonts w:hint="eastAsia" w:eastAsia="仿宋" w:cs="仿宋"/>
          <w:sz w:val="32"/>
          <w:szCs w:val="32"/>
          <w:lang w:eastAsia="zh-CN"/>
        </w:rPr>
        <w:t>，在我校专项测试开始前，进行现场确认。确认要求：</w:t>
      </w:r>
      <w:bookmarkStart w:id="0" w:name="_Hlk92982592"/>
      <w:r>
        <w:rPr>
          <w:rFonts w:hint="eastAsia" w:eastAsia="仿宋" w:cs="仿宋"/>
          <w:sz w:val="32"/>
          <w:szCs w:val="32"/>
          <w:u w:val="none"/>
        </w:rPr>
        <w:t>考生本人携带身份证、</w:t>
      </w:r>
      <w:r>
        <w:rPr>
          <w:rFonts w:eastAsia="仿宋" w:cs="仿宋"/>
          <w:sz w:val="32"/>
          <w:szCs w:val="32"/>
          <w:u w:val="none"/>
        </w:rPr>
        <w:t>准考</w:t>
      </w:r>
      <w:r>
        <w:rPr>
          <w:rFonts w:hint="eastAsia" w:eastAsia="仿宋" w:cs="仿宋"/>
          <w:sz w:val="32"/>
          <w:szCs w:val="32"/>
          <w:u w:val="none"/>
        </w:rPr>
        <w:t>证</w:t>
      </w:r>
      <w:r>
        <w:rPr>
          <w:rFonts w:eastAsia="仿宋" w:cs="仿宋"/>
          <w:sz w:val="32"/>
          <w:szCs w:val="32"/>
          <w:u w:val="none"/>
        </w:rPr>
        <w:t>及《</w:t>
      </w:r>
      <w:r>
        <w:rPr>
          <w:rFonts w:hint="eastAsia" w:eastAsia="仿宋" w:cs="仿宋"/>
          <w:sz w:val="32"/>
          <w:szCs w:val="32"/>
          <w:u w:val="none"/>
          <w:lang w:val="en-US" w:eastAsia="zh-CN"/>
        </w:rPr>
        <w:t>衡阳理工职业</w:t>
      </w:r>
      <w:r>
        <w:rPr>
          <w:rFonts w:eastAsia="仿宋" w:cs="仿宋"/>
          <w:sz w:val="32"/>
          <w:szCs w:val="32"/>
          <w:u w:val="none"/>
        </w:rPr>
        <w:t>学院</w:t>
      </w:r>
      <w:r>
        <w:rPr>
          <w:rFonts w:hint="eastAsia" w:eastAsia="仿宋" w:cs="仿宋"/>
          <w:sz w:val="32"/>
          <w:szCs w:val="32"/>
          <w:u w:val="none"/>
        </w:rPr>
        <w:t>2</w:t>
      </w:r>
      <w:r>
        <w:rPr>
          <w:rFonts w:eastAsia="仿宋" w:cs="仿宋"/>
          <w:sz w:val="32"/>
          <w:szCs w:val="32"/>
          <w:u w:val="none"/>
        </w:rPr>
        <w:t>02</w:t>
      </w:r>
      <w:r>
        <w:rPr>
          <w:rFonts w:hint="eastAsia" w:eastAsia="仿宋" w:cs="仿宋"/>
          <w:sz w:val="32"/>
          <w:szCs w:val="32"/>
          <w:u w:val="none"/>
          <w:lang w:val="en-US" w:eastAsia="zh-CN"/>
        </w:rPr>
        <w:t>5</w:t>
      </w:r>
      <w:r>
        <w:rPr>
          <w:rFonts w:eastAsia="仿宋" w:cs="仿宋"/>
          <w:sz w:val="32"/>
          <w:szCs w:val="32"/>
          <w:u w:val="none"/>
        </w:rPr>
        <w:t>年单独招生艺术、体育特长生测试申请表》到专项测试地点进行现场确认。</w:t>
      </w:r>
    </w:p>
    <w:bookmarkEnd w:id="0"/>
    <w:p w14:paraId="52B2DC1E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62" w:beforeLines="20" w:line="240" w:lineRule="auto"/>
        <w:ind w:left="561"/>
        <w:textAlignment w:val="auto"/>
        <w:rPr>
          <w:rFonts w:eastAsia="仿宋"/>
          <w:b/>
          <w:bCs/>
          <w:sz w:val="32"/>
          <w:szCs w:val="32"/>
        </w:rPr>
      </w:pPr>
      <w:r>
        <w:rPr>
          <w:rFonts w:hint="eastAsia" w:eastAsia="仿宋"/>
          <w:b/>
          <w:bCs/>
          <w:sz w:val="32"/>
          <w:szCs w:val="32"/>
        </w:rPr>
        <w:t>六、专项测试</w:t>
      </w:r>
    </w:p>
    <w:p w14:paraId="6B07DB3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textAlignment w:val="auto"/>
        <w:rPr>
          <w:rFonts w:eastAsia="仿宋" w:cs="仿宋"/>
          <w:sz w:val="32"/>
          <w:szCs w:val="32"/>
          <w:u w:val="none"/>
        </w:rPr>
      </w:pPr>
      <w:r>
        <w:rPr>
          <w:rFonts w:hint="eastAsia" w:eastAsia="仿宋" w:cs="仿宋"/>
          <w:sz w:val="32"/>
          <w:szCs w:val="32"/>
          <w:lang w:val="en-US" w:eastAsia="zh-CN"/>
        </w:rPr>
        <w:t>1.测试时间及地点。</w:t>
      </w:r>
      <w:r>
        <w:rPr>
          <w:rFonts w:hint="eastAsia" w:eastAsia="仿宋" w:cs="仿宋"/>
          <w:sz w:val="32"/>
          <w:szCs w:val="32"/>
          <w:lang w:eastAsia="zh-CN"/>
        </w:rPr>
        <w:t>我校艺术体育特长生专项</w:t>
      </w:r>
      <w:r>
        <w:rPr>
          <w:rFonts w:hint="eastAsia" w:eastAsia="仿宋" w:cs="仿宋"/>
          <w:sz w:val="32"/>
          <w:szCs w:val="32"/>
        </w:rPr>
        <w:t>测试</w:t>
      </w:r>
      <w:r>
        <w:rPr>
          <w:rFonts w:hint="eastAsia" w:eastAsia="仿宋" w:cs="仿宋"/>
          <w:sz w:val="32"/>
          <w:szCs w:val="32"/>
          <w:lang w:eastAsia="zh-CN"/>
        </w:rPr>
        <w:t>安排在</w:t>
      </w:r>
      <w:r>
        <w:rPr>
          <w:rFonts w:hint="eastAsia" w:eastAsia="仿宋" w:cs="仿宋"/>
          <w:sz w:val="32"/>
          <w:szCs w:val="32"/>
          <w:u w:val="none"/>
          <w:lang w:val="en-US" w:eastAsia="zh-CN"/>
        </w:rPr>
        <w:t>2025年3</w:t>
      </w:r>
      <w:r>
        <w:rPr>
          <w:rFonts w:hint="eastAsia" w:eastAsia="仿宋" w:cs="仿宋"/>
          <w:sz w:val="32"/>
          <w:szCs w:val="32"/>
          <w:u w:val="none"/>
        </w:rPr>
        <w:t>月</w:t>
      </w:r>
      <w:r>
        <w:rPr>
          <w:rFonts w:hint="eastAsia" w:ascii="等线" w:hAnsi="等线" w:eastAsia="仿宋" w:cs="仿宋"/>
          <w:sz w:val="32"/>
          <w:szCs w:val="32"/>
          <w:u w:val="none"/>
          <w:lang w:val="en-US" w:eastAsia="zh-CN"/>
        </w:rPr>
        <w:t>9</w:t>
      </w:r>
      <w:r>
        <w:rPr>
          <w:rFonts w:hint="eastAsia" w:eastAsia="仿宋" w:cs="仿宋"/>
          <w:sz w:val="32"/>
          <w:szCs w:val="32"/>
          <w:u w:val="none"/>
        </w:rPr>
        <w:t>日</w:t>
      </w:r>
      <w:r>
        <w:rPr>
          <w:rFonts w:hint="eastAsia" w:eastAsia="仿宋" w:cs="仿宋"/>
          <w:sz w:val="32"/>
          <w:szCs w:val="32"/>
          <w:u w:val="none"/>
          <w:lang w:eastAsia="zh-CN"/>
        </w:rPr>
        <w:t>，具体测试地点为：</w:t>
      </w:r>
      <w:r>
        <w:rPr>
          <w:rFonts w:hint="eastAsia" w:eastAsia="仿宋" w:cs="仿宋"/>
          <w:sz w:val="32"/>
          <w:szCs w:val="32"/>
          <w:u w:val="none"/>
        </w:rPr>
        <w:t>体育特长生专项测试安排在体育馆集合签到。</w:t>
      </w:r>
    </w:p>
    <w:p w14:paraId="350058D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textAlignment w:val="auto"/>
        <w:rPr>
          <w:rFonts w:hint="default" w:ascii="等线" w:hAnsi="等线" w:eastAsia="仿宋" w:cs="仿宋"/>
          <w:sz w:val="32"/>
          <w:szCs w:val="32"/>
          <w:lang w:val="en-US" w:eastAsia="zh-CN"/>
        </w:rPr>
      </w:pPr>
      <w:r>
        <w:rPr>
          <w:rFonts w:hint="eastAsia" w:eastAsia="仿宋" w:cs="仿宋"/>
          <w:sz w:val="32"/>
          <w:szCs w:val="32"/>
          <w:lang w:val="en-US" w:eastAsia="zh-CN"/>
        </w:rPr>
        <w:t>2.测试流程及方式。</w:t>
      </w:r>
      <w:r>
        <w:rPr>
          <w:rFonts w:hint="eastAsia" w:eastAsia="仿宋" w:cs="仿宋"/>
          <w:sz w:val="32"/>
          <w:szCs w:val="32"/>
          <w:u w:val="none"/>
        </w:rPr>
        <w:t>按特长生类别和小项分组测试</w:t>
      </w:r>
      <w:r>
        <w:rPr>
          <w:rFonts w:hint="eastAsia" w:ascii="等线" w:hAnsi="等线" w:eastAsia="仿宋" w:cs="仿宋"/>
          <w:sz w:val="32"/>
          <w:szCs w:val="32"/>
          <w:u w:val="none"/>
        </w:rPr>
        <w:t>。</w:t>
      </w:r>
    </w:p>
    <w:p w14:paraId="68D9B3F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60" w:lineRule="exact"/>
        <w:ind w:firstLine="640" w:firstLineChars="200"/>
        <w:textAlignment w:val="auto"/>
        <w:rPr>
          <w:rFonts w:hint="eastAsia" w:eastAsia="仿宋" w:cs="仿宋"/>
          <w:sz w:val="32"/>
          <w:szCs w:val="32"/>
          <w:lang w:val="en-US" w:eastAsia="zh-CN"/>
        </w:rPr>
      </w:pPr>
      <w:r>
        <w:rPr>
          <w:rFonts w:eastAsia="仿宋" w:cs="仿宋"/>
          <w:sz w:val="32"/>
          <w:szCs w:val="32"/>
        </w:rPr>
        <w:t>3</w:t>
      </w:r>
      <w:r>
        <w:rPr>
          <w:rFonts w:hint="eastAsia" w:eastAsia="仿宋" w:cs="仿宋"/>
          <w:sz w:val="32"/>
          <w:szCs w:val="32"/>
          <w:lang w:eastAsia="zh-CN"/>
        </w:rPr>
        <w:t>.各项目的测试内容及要求如下：</w:t>
      </w:r>
      <w:r>
        <w:rPr>
          <w:rFonts w:hint="eastAsia" w:eastAsia="仿宋" w:cs="仿宋"/>
          <w:sz w:val="32"/>
          <w:szCs w:val="32"/>
          <w:u w:val="none"/>
        </w:rPr>
        <w:t>见《202</w:t>
      </w:r>
      <w:r>
        <w:rPr>
          <w:rFonts w:hint="eastAsia" w:eastAsia="仿宋" w:cs="仿宋"/>
          <w:sz w:val="32"/>
          <w:szCs w:val="32"/>
          <w:u w:val="none"/>
          <w:lang w:val="en-US" w:eastAsia="zh-CN"/>
        </w:rPr>
        <w:t>5</w:t>
      </w:r>
      <w:r>
        <w:rPr>
          <w:rFonts w:hint="eastAsia" w:eastAsia="仿宋" w:cs="仿宋"/>
          <w:sz w:val="32"/>
          <w:szCs w:val="32"/>
          <w:u w:val="none"/>
        </w:rPr>
        <w:t>年单独招生特长生考试大纲（体育类）》</w:t>
      </w:r>
      <w:r>
        <w:rPr>
          <w:rFonts w:hint="eastAsia" w:eastAsia="仿宋" w:cs="仿宋"/>
          <w:sz w:val="32"/>
          <w:szCs w:val="32"/>
          <w:u w:val="none"/>
          <w:lang w:eastAsia="zh-CN"/>
        </w:rPr>
        <w:t>。</w:t>
      </w:r>
    </w:p>
    <w:p w14:paraId="23933D49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62" w:beforeLines="20" w:line="660" w:lineRule="exact"/>
        <w:ind w:left="561"/>
        <w:textAlignment w:val="auto"/>
        <w:rPr>
          <w:rFonts w:eastAsia="仿宋"/>
          <w:b/>
          <w:bCs/>
          <w:sz w:val="32"/>
          <w:szCs w:val="32"/>
        </w:rPr>
      </w:pPr>
      <w:r>
        <w:rPr>
          <w:rFonts w:hint="eastAsia" w:eastAsia="仿宋"/>
          <w:b/>
          <w:bCs/>
          <w:sz w:val="32"/>
          <w:szCs w:val="32"/>
        </w:rPr>
        <w:t>七、合格考生名单确定与公示</w:t>
      </w:r>
    </w:p>
    <w:p w14:paraId="7862300C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62" w:beforeLines="20" w:line="660" w:lineRule="exact"/>
        <w:ind w:firstLine="640" w:firstLineChars="200"/>
        <w:textAlignment w:val="auto"/>
        <w:rPr>
          <w:rFonts w:hint="eastAsia" w:ascii="等线" w:hAnsi="等线" w:eastAsia="仿宋" w:cs="仿宋"/>
          <w:sz w:val="32"/>
          <w:szCs w:val="32"/>
          <w:lang w:val="en-US" w:eastAsia="zh-CN"/>
        </w:rPr>
      </w:pPr>
      <w:r>
        <w:rPr>
          <w:rFonts w:hint="eastAsia" w:ascii="等线" w:hAnsi="等线" w:eastAsia="仿宋" w:cs="仿宋"/>
          <w:sz w:val="32"/>
          <w:szCs w:val="32"/>
          <w:lang w:val="en-US" w:eastAsia="zh-CN"/>
        </w:rPr>
        <w:t>1.</w:t>
      </w:r>
      <w:r>
        <w:rPr>
          <w:rFonts w:hint="eastAsia" w:ascii="等线" w:hAnsi="等线" w:eastAsia="仿宋" w:cs="仿宋"/>
          <w:sz w:val="32"/>
          <w:szCs w:val="32"/>
          <w:u w:val="none"/>
        </w:rPr>
        <w:t>我校将根据实际确定体育特长生专项测试合格标准为</w:t>
      </w:r>
      <w:r>
        <w:rPr>
          <w:rFonts w:hint="eastAsia" w:ascii="等线" w:hAnsi="等线" w:eastAsia="仿宋" w:cs="仿宋"/>
          <w:sz w:val="32"/>
          <w:szCs w:val="32"/>
          <w:u w:val="none"/>
          <w:lang w:val="en-US" w:eastAsia="zh-CN"/>
        </w:rPr>
        <w:t>180</w:t>
      </w:r>
      <w:r>
        <w:rPr>
          <w:rFonts w:ascii="等线" w:hAnsi="等线" w:eastAsia="仿宋" w:cs="仿宋"/>
          <w:sz w:val="32"/>
          <w:szCs w:val="32"/>
          <w:u w:val="none"/>
        </w:rPr>
        <w:t>分及以上</w:t>
      </w:r>
      <w:r>
        <w:rPr>
          <w:rFonts w:hint="eastAsia" w:ascii="等线" w:hAnsi="等线" w:eastAsia="仿宋" w:cs="仿宋"/>
          <w:sz w:val="32"/>
          <w:szCs w:val="32"/>
          <w:u w:val="none"/>
          <w:lang w:val="en-US" w:eastAsia="zh-CN"/>
        </w:rPr>
        <w:t>.</w:t>
      </w:r>
      <w:r>
        <w:rPr>
          <w:rFonts w:hint="eastAsia" w:ascii="等线" w:hAnsi="等线" w:eastAsia="仿宋" w:cs="仿宋"/>
          <w:sz w:val="32"/>
          <w:szCs w:val="32"/>
          <w:u w:val="none"/>
        </w:rPr>
        <w:t>取得合格资格的考生参与后续录取，未取得合格资格的考生不能录取到特长生。</w:t>
      </w:r>
    </w:p>
    <w:p w14:paraId="24EAF119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62" w:beforeLines="20" w:line="660" w:lineRule="exact"/>
        <w:ind w:firstLine="640" w:firstLineChars="200"/>
        <w:textAlignment w:val="auto"/>
        <w:rPr>
          <w:rFonts w:hint="default" w:ascii="等线" w:hAnsi="等线" w:eastAsia="仿宋" w:cs="仿宋"/>
          <w:sz w:val="32"/>
          <w:szCs w:val="32"/>
          <w:lang w:val="en-US" w:eastAsia="zh-CN"/>
        </w:rPr>
      </w:pPr>
      <w:r>
        <w:rPr>
          <w:rFonts w:hint="eastAsia" w:ascii="等线" w:hAnsi="等线" w:eastAsia="仿宋" w:cs="仿宋"/>
          <w:sz w:val="32"/>
          <w:szCs w:val="32"/>
          <w:lang w:val="en-US" w:eastAsia="zh-CN"/>
        </w:rPr>
        <w:t>2.合格标准及取得合格资格考生名单将于专项测试后5个工作日内在我校官方网站予以公布。</w:t>
      </w:r>
    </w:p>
    <w:p w14:paraId="00B81B43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62" w:beforeLines="20" w:line="660" w:lineRule="exact"/>
        <w:ind w:left="561"/>
        <w:textAlignment w:val="auto"/>
        <w:rPr>
          <w:rFonts w:hint="eastAsia" w:eastAsia="仿宋"/>
          <w:b/>
          <w:bCs/>
          <w:sz w:val="32"/>
          <w:szCs w:val="32"/>
        </w:rPr>
      </w:pPr>
      <w:r>
        <w:rPr>
          <w:rFonts w:hint="eastAsia" w:eastAsia="仿宋"/>
          <w:b/>
          <w:bCs/>
          <w:sz w:val="32"/>
          <w:szCs w:val="32"/>
          <w:lang w:val="en-US" w:eastAsia="zh-CN"/>
        </w:rPr>
        <w:t>八、</w:t>
      </w:r>
      <w:r>
        <w:rPr>
          <w:rFonts w:hint="eastAsia" w:eastAsia="仿宋"/>
          <w:b/>
          <w:bCs/>
          <w:sz w:val="32"/>
          <w:szCs w:val="32"/>
        </w:rPr>
        <w:t>录取原则</w:t>
      </w:r>
    </w:p>
    <w:p w14:paraId="59EC90EE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62" w:beforeLines="20" w:line="660" w:lineRule="exact"/>
        <w:ind w:firstLine="640" w:firstLineChars="200"/>
        <w:textAlignment w:val="auto"/>
        <w:rPr>
          <w:rFonts w:hint="default" w:eastAsia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eastAsia="仿宋"/>
          <w:b w:val="0"/>
          <w:bCs w:val="0"/>
          <w:sz w:val="32"/>
          <w:szCs w:val="32"/>
          <w:lang w:val="en-US" w:eastAsia="zh-CN"/>
        </w:rPr>
        <w:t>1.</w:t>
      </w:r>
      <w:r>
        <w:rPr>
          <w:rFonts w:hint="eastAsia" w:eastAsia="仿宋"/>
          <w:b w:val="0"/>
          <w:bCs w:val="0"/>
          <w:sz w:val="32"/>
          <w:szCs w:val="32"/>
          <w:lang w:eastAsia="zh-CN"/>
        </w:rPr>
        <w:t>体育特长生可选择我校高职单招任意一个招生专业，我校将按照分数优先、遵循志愿的原则进行录取。同一个招生专业录取艺术体育特长生的人数分别不超过</w:t>
      </w:r>
      <w:r>
        <w:rPr>
          <w:rFonts w:hint="eastAsia" w:eastAsia="仿宋"/>
          <w:b w:val="0"/>
          <w:bCs w:val="0"/>
          <w:sz w:val="32"/>
          <w:szCs w:val="32"/>
          <w:u w:val="none"/>
          <w:lang w:val="en-US" w:eastAsia="zh-CN"/>
        </w:rPr>
        <w:t>2人</w:t>
      </w:r>
    </w:p>
    <w:p w14:paraId="2C18E6FA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660" w:lineRule="exact"/>
        <w:ind w:firstLine="480"/>
        <w:jc w:val="left"/>
        <w:textAlignment w:val="auto"/>
        <w:rPr>
          <w:rFonts w:hint="eastAsia" w:eastAsia="仿宋"/>
          <w:sz w:val="32"/>
          <w:szCs w:val="32"/>
        </w:rPr>
      </w:pPr>
      <w:r>
        <w:rPr>
          <w:rFonts w:hint="eastAsia" w:eastAsia="仿宋"/>
          <w:sz w:val="32"/>
          <w:szCs w:val="32"/>
          <w:lang w:val="en-US" w:eastAsia="zh-CN"/>
        </w:rPr>
        <w:t>2.综合成绩计算方式：</w:t>
      </w:r>
      <w:r>
        <w:rPr>
          <w:rFonts w:hint="eastAsia" w:eastAsia="仿宋"/>
          <w:sz w:val="32"/>
          <w:szCs w:val="32"/>
        </w:rPr>
        <w:t>综合成绩=文化素质测试成绩+专项测试成绩</w:t>
      </w:r>
      <w:r>
        <w:rPr>
          <w:rFonts w:hint="eastAsia" w:eastAsia="仿宋"/>
          <w:sz w:val="32"/>
          <w:szCs w:val="32"/>
          <w:lang w:eastAsia="zh-CN"/>
        </w:rPr>
        <w:t>。</w:t>
      </w:r>
      <w:r>
        <w:rPr>
          <w:rFonts w:hint="eastAsia" w:eastAsia="仿宋"/>
          <w:sz w:val="32"/>
          <w:szCs w:val="32"/>
        </w:rPr>
        <w:t>文化素质测试总分为300分，专项测试成绩总分为300分。</w:t>
      </w:r>
    </w:p>
    <w:p w14:paraId="125783B4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660" w:lineRule="exact"/>
        <w:ind w:firstLine="480"/>
        <w:jc w:val="left"/>
        <w:textAlignment w:val="auto"/>
        <w:rPr>
          <w:rFonts w:hint="eastAsia" w:eastAsia="仿宋"/>
          <w:sz w:val="32"/>
          <w:szCs w:val="32"/>
          <w:lang w:val="en-US" w:eastAsia="zh-CN"/>
        </w:rPr>
      </w:pPr>
      <w:r>
        <w:rPr>
          <w:rFonts w:hint="eastAsia" w:eastAsia="仿宋"/>
          <w:sz w:val="32"/>
          <w:szCs w:val="32"/>
          <w:lang w:val="en-US" w:eastAsia="zh-CN"/>
        </w:rPr>
        <w:t>3.录取办法：严格按照专业小项的计划数，依据取得合格资格考生的综合成绩从高分到低分进行排序录取，某专业小项生源不足时，所剩计划不用于录取其他专业小项的学生，转为录取普通类单招考生。</w:t>
      </w:r>
    </w:p>
    <w:p w14:paraId="30F18D47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62" w:beforeLines="20" w:line="240" w:lineRule="auto"/>
        <w:ind w:left="561"/>
        <w:textAlignment w:val="auto"/>
        <w:rPr>
          <w:rFonts w:eastAsia="仿宋"/>
          <w:b/>
          <w:bCs/>
          <w:sz w:val="32"/>
          <w:szCs w:val="32"/>
        </w:rPr>
      </w:pPr>
      <w:r>
        <w:rPr>
          <w:rFonts w:hint="eastAsia" w:eastAsia="仿宋"/>
          <w:b/>
          <w:bCs/>
          <w:sz w:val="32"/>
          <w:szCs w:val="32"/>
        </w:rPr>
        <w:t>九、入校复查</w:t>
      </w:r>
    </w:p>
    <w:p w14:paraId="44A55CF3">
      <w:pPr>
        <w:pStyle w:val="5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firstLine="640" w:firstLineChars="200"/>
        <w:jc w:val="both"/>
        <w:textAlignment w:val="auto"/>
        <w:rPr>
          <w:rFonts w:eastAsia="仿宋" w:asciiTheme="minorHAnsi" w:hAnsiTheme="minorHAnsi" w:cstheme="minorBidi"/>
          <w:kern w:val="2"/>
          <w:sz w:val="32"/>
          <w:szCs w:val="32"/>
        </w:rPr>
      </w:pPr>
      <w:r>
        <w:rPr>
          <w:rFonts w:hint="eastAsia" w:eastAsia="仿宋" w:asciiTheme="minorHAnsi" w:hAnsiTheme="minorHAnsi" w:cstheme="minorBidi"/>
          <w:kern w:val="2"/>
          <w:sz w:val="32"/>
          <w:szCs w:val="32"/>
        </w:rPr>
        <w:t>新生入学后3个月内，学校按照招生政策规定对新生报名资格、身心状况、录取手续及程序、录取资格、优惠资格及相关证明材料等进行复查复核。对复查复核发现的问题，学校将集中研究处理，凡属弄虚作假者，一经查实，取消其入学资格。对于弄虚作假情节严重或涉嫌冒名顶替上大学的，移送相关部门调查处理。</w:t>
      </w:r>
    </w:p>
    <w:p w14:paraId="4772BAD7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62" w:beforeLines="20" w:line="240" w:lineRule="auto"/>
        <w:ind w:left="561"/>
        <w:textAlignment w:val="auto"/>
        <w:rPr>
          <w:rFonts w:eastAsia="仿宋"/>
          <w:b/>
          <w:bCs/>
          <w:sz w:val="32"/>
          <w:szCs w:val="32"/>
        </w:rPr>
      </w:pPr>
      <w:r>
        <w:rPr>
          <w:rFonts w:hint="eastAsia" w:eastAsia="仿宋"/>
          <w:b/>
          <w:bCs/>
          <w:sz w:val="32"/>
          <w:szCs w:val="32"/>
        </w:rPr>
        <w:t>十、监督机制</w:t>
      </w:r>
    </w:p>
    <w:p w14:paraId="44C2F992">
      <w:pPr>
        <w:pStyle w:val="5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firstLine="640" w:firstLineChars="200"/>
        <w:jc w:val="both"/>
        <w:textAlignment w:val="auto"/>
        <w:rPr>
          <w:rFonts w:hint="eastAsia" w:eastAsia="仿宋" w:cs="仿宋" w:asciiTheme="minorHAnsi" w:hAnsiTheme="minorHAnsi"/>
          <w:kern w:val="2"/>
          <w:sz w:val="32"/>
          <w:szCs w:val="32"/>
          <w:highlight w:val="yellow"/>
          <w:shd w:val="clear" w:color="auto" w:fill="FFFFFF"/>
        </w:rPr>
      </w:pPr>
      <w:r>
        <w:rPr>
          <w:rFonts w:hint="eastAsia" w:eastAsia="仿宋" w:cs="仿宋" w:asciiTheme="minorHAnsi" w:hAnsiTheme="minorHAnsi"/>
          <w:kern w:val="2"/>
          <w:sz w:val="32"/>
          <w:szCs w:val="32"/>
          <w:shd w:val="clear" w:color="auto" w:fill="FFFFFF"/>
          <w:lang w:eastAsia="zh-CN"/>
        </w:rPr>
        <w:t>我校纪委对特长生招生考试工作进行全程监督，如发现我校特长生招生工作存在违纪违规行为，请直接向我校纪委反映，</w:t>
      </w:r>
      <w:r>
        <w:rPr>
          <w:rFonts w:hint="eastAsia" w:eastAsia="仿宋" w:cs="仿宋" w:asciiTheme="minorHAnsi" w:hAnsiTheme="minorHAnsi"/>
          <w:kern w:val="2"/>
          <w:sz w:val="32"/>
          <w:szCs w:val="32"/>
          <w:shd w:val="clear" w:color="auto" w:fill="FFFFFF"/>
        </w:rPr>
        <w:t>监督电话</w:t>
      </w:r>
      <w:r>
        <w:rPr>
          <w:rFonts w:hint="eastAsia" w:eastAsia="仿宋" w:cs="仿宋" w:asciiTheme="minorHAnsi" w:hAnsiTheme="minorHAnsi"/>
          <w:kern w:val="2"/>
          <w:sz w:val="32"/>
          <w:szCs w:val="32"/>
          <w:shd w:val="clear" w:color="auto" w:fill="FFFFFF"/>
          <w:lang w:eastAsia="zh-CN"/>
        </w:rPr>
        <w:t>：</w:t>
      </w:r>
      <w:r>
        <w:rPr>
          <w:rFonts w:hint="eastAsia" w:eastAsia="仿宋" w:cs="仿宋" w:asciiTheme="minorHAnsi" w:hAnsiTheme="minorHAnsi"/>
          <w:kern w:val="2"/>
          <w:sz w:val="32"/>
          <w:szCs w:val="32"/>
          <w:highlight w:val="none"/>
          <w:u w:val="single"/>
          <w:shd w:val="clear" w:color="auto" w:fill="FFFFFF"/>
          <w:lang w:val="en-US" w:eastAsia="zh-CN"/>
        </w:rPr>
        <w:t xml:space="preserve"> 18173492222 </w:t>
      </w:r>
      <w:r>
        <w:rPr>
          <w:rFonts w:hint="eastAsia" w:eastAsia="仿宋" w:cs="仿宋" w:asciiTheme="minorHAnsi" w:hAnsiTheme="minorHAnsi"/>
          <w:kern w:val="2"/>
          <w:sz w:val="32"/>
          <w:szCs w:val="32"/>
          <w:highlight w:val="none"/>
          <w:shd w:val="clear" w:color="auto" w:fill="FFFFFF"/>
        </w:rPr>
        <w:t>。</w:t>
      </w:r>
    </w:p>
    <w:p w14:paraId="3520961F">
      <w:pPr>
        <w:keepNext w:val="0"/>
        <w:keepLines w:val="0"/>
        <w:pageBreakBefore w:val="0"/>
        <w:widowControl/>
        <w:numPr>
          <w:ilvl w:val="0"/>
          <w:numId w:val="1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62" w:beforeLines="20" w:line="240" w:lineRule="auto"/>
        <w:ind w:left="561"/>
        <w:textAlignment w:val="auto"/>
        <w:rPr>
          <w:rFonts w:hint="eastAsia" w:eastAsia="仿宋"/>
          <w:b/>
          <w:bCs/>
          <w:sz w:val="32"/>
          <w:szCs w:val="32"/>
        </w:rPr>
      </w:pPr>
      <w:r>
        <w:rPr>
          <w:rFonts w:hint="eastAsia" w:eastAsia="仿宋"/>
          <w:b/>
          <w:bCs/>
          <w:sz w:val="32"/>
          <w:szCs w:val="32"/>
        </w:rPr>
        <w:t>联系方式</w:t>
      </w:r>
    </w:p>
    <w:p w14:paraId="0F873A51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62" w:beforeLines="20" w:line="240" w:lineRule="auto"/>
        <w:ind w:firstLine="640" w:firstLineChars="200"/>
        <w:textAlignment w:val="auto"/>
        <w:rPr>
          <w:rFonts w:hint="eastAsia" w:ascii="等线" w:hAnsi="等线" w:eastAsia="仿宋" w:cs="仿宋"/>
          <w:sz w:val="32"/>
          <w:szCs w:val="32"/>
          <w:lang w:val="en-US" w:eastAsia="zh-CN"/>
        </w:rPr>
      </w:pPr>
      <w:r>
        <w:rPr>
          <w:rFonts w:hint="eastAsia" w:ascii="等线" w:hAnsi="等线" w:eastAsia="仿宋" w:cs="仿宋"/>
          <w:sz w:val="32"/>
          <w:szCs w:val="32"/>
          <w:lang w:val="en-US" w:eastAsia="zh-CN"/>
        </w:rPr>
        <w:t>我校艺术体育特长生招生考试工作由招生部门牵头，具体专项测试由招生、教务、体育、艺术相关院系共同组织实施。</w:t>
      </w:r>
    </w:p>
    <w:p w14:paraId="69C14F1C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62" w:beforeLines="20" w:line="240" w:lineRule="auto"/>
        <w:ind w:firstLine="640" w:firstLineChars="200"/>
        <w:textAlignment w:val="auto"/>
        <w:rPr>
          <w:rFonts w:hint="default" w:eastAsia="仿宋"/>
          <w:b/>
          <w:bCs/>
          <w:sz w:val="32"/>
          <w:szCs w:val="32"/>
          <w:lang w:val="en-US"/>
        </w:rPr>
      </w:pPr>
      <w:r>
        <w:rPr>
          <w:rFonts w:hint="eastAsia" w:ascii="等线" w:hAnsi="等线" w:eastAsia="仿宋" w:cs="仿宋"/>
          <w:sz w:val="32"/>
          <w:szCs w:val="32"/>
          <w:lang w:val="en-US" w:eastAsia="zh-CN"/>
        </w:rPr>
        <w:t>联系人及联系方式：招生就业处，0734-</w:t>
      </w:r>
      <w:r>
        <w:rPr>
          <w:rFonts w:hint="eastAsia" w:ascii="等线" w:hAnsi="等线" w:eastAsia="仿宋" w:cs="仿宋"/>
          <w:sz w:val="28"/>
          <w:szCs w:val="28"/>
          <w:u w:val="none"/>
          <w:lang w:val="en-US" w:eastAsia="zh-CN"/>
        </w:rPr>
        <w:t>2639999</w:t>
      </w:r>
    </w:p>
    <w:p w14:paraId="07819412">
      <w:pPr>
        <w:pStyle w:val="5"/>
        <w:keepNext w:val="0"/>
        <w:keepLines w:val="0"/>
        <w:pageBreakBefore w:val="0"/>
        <w:numPr>
          <w:ilvl w:val="0"/>
          <w:numId w:val="1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561" w:leftChars="0" w:firstLine="0" w:firstLineChars="0"/>
        <w:textAlignment w:val="auto"/>
        <w:rPr>
          <w:rFonts w:hint="eastAsia" w:eastAsia="仿宋"/>
          <w:b/>
          <w:bCs/>
          <w:sz w:val="32"/>
          <w:szCs w:val="32"/>
          <w:lang w:eastAsia="zh-CN"/>
        </w:rPr>
      </w:pPr>
      <w:r>
        <w:rPr>
          <w:rFonts w:hint="eastAsia" w:eastAsia="仿宋"/>
          <w:b/>
          <w:bCs/>
          <w:sz w:val="32"/>
          <w:szCs w:val="32"/>
          <w:lang w:eastAsia="zh-CN"/>
        </w:rPr>
        <w:t>其他事项</w:t>
      </w:r>
    </w:p>
    <w:p w14:paraId="79CBD5A7">
      <w:pPr>
        <w:pStyle w:val="5"/>
        <w:keepNext w:val="0"/>
        <w:keepLines w:val="0"/>
        <w:pageBreakBefore w:val="0"/>
        <w:numPr>
          <w:ilvl w:val="0"/>
          <w:numId w:val="0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firstLine="640" w:firstLineChars="200"/>
        <w:textAlignment w:val="auto"/>
        <w:rPr>
          <w:rFonts w:hint="eastAsia" w:ascii="等线" w:hAnsi="等线" w:eastAsia="仿宋" w:cs="仿宋"/>
          <w:kern w:val="2"/>
          <w:sz w:val="32"/>
          <w:szCs w:val="32"/>
          <w:lang w:val="en-US" w:eastAsia="zh-CN" w:bidi="ar-SA"/>
        </w:rPr>
      </w:pPr>
      <w:r>
        <w:rPr>
          <w:rFonts w:hint="eastAsia" w:ascii="等线" w:hAnsi="等线" w:eastAsia="仿宋" w:cs="仿宋"/>
          <w:kern w:val="2"/>
          <w:sz w:val="32"/>
          <w:szCs w:val="32"/>
          <w:lang w:val="en-US" w:eastAsia="zh-CN" w:bidi="ar-SA"/>
        </w:rPr>
        <w:t>本方案适用于我校2025年艺术、体育特长生高职单招。其解释权属于衡阳理工职业学院。如遇教育部、湖南省教育厅相关招生政策调整，以公布的最新政策为准。</w:t>
      </w:r>
    </w:p>
    <w:p w14:paraId="0761B4D3">
      <w:pPr>
        <w:pStyle w:val="5"/>
        <w:keepNext w:val="0"/>
        <w:keepLines w:val="0"/>
        <w:pageBreakBefore w:val="0"/>
        <w:numPr>
          <w:ilvl w:val="0"/>
          <w:numId w:val="0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firstLine="640" w:firstLineChars="200"/>
        <w:textAlignment w:val="auto"/>
        <w:rPr>
          <w:rFonts w:hint="default" w:ascii="等线" w:hAnsi="等线" w:eastAsia="仿宋" w:cs="仿宋"/>
          <w:kern w:val="2"/>
          <w:sz w:val="28"/>
          <w:szCs w:val="28"/>
          <w:lang w:val="en-US" w:eastAsia="zh-CN" w:bidi="ar-SA"/>
        </w:rPr>
      </w:pPr>
      <w:r>
        <w:rPr>
          <w:rFonts w:hint="eastAsia" w:ascii="等线" w:hAnsi="等线" w:eastAsia="仿宋" w:cs="仿宋"/>
          <w:kern w:val="2"/>
          <w:sz w:val="32"/>
          <w:szCs w:val="32"/>
          <w:lang w:val="en-US" w:eastAsia="zh-CN" w:bidi="ar-SA"/>
        </w:rPr>
        <w:t>附件：专项测试办法及评分细则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 w:themeColor="text1"/>
          <w:kern w:val="2"/>
          <w:sz w:val="32"/>
          <w:szCs w:val="32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  <w:t>（另行公布（</w:t>
      </w:r>
      <w:r>
        <w:rPr>
          <w:rFonts w:hint="eastAsia" w:ascii="等线" w:hAnsi="等线" w:eastAsia="仿宋" w:cs="仿宋"/>
          <w:b/>
          <w:bCs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>www.hylgzyxy.com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 w:themeColor="text1"/>
          <w:kern w:val="2"/>
          <w:sz w:val="32"/>
          <w:szCs w:val="32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  <w:t>））</w:t>
      </w:r>
    </w:p>
    <w:sectPr>
      <w:footerReference r:id="rId3" w:type="default"/>
      <w:pgSz w:w="11906" w:h="16838"/>
      <w:pgMar w:top="1440" w:right="1361" w:bottom="1440" w:left="1361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1" w:fontKey="{E31A11A3-3660-44F6-AC55-98F92E913E50}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2" w:fontKey="{84A148AD-29DB-4755-A2AA-A527AB14F8E3}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  <w:embedRegular r:id="rId3" w:fontKey="{90860D5A-E025-4153-BA02-89A0F5564750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4" w:fontKey="{3C753F39-9913-4EC3-ABBE-402E4884D197}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  <w:embedRegular r:id="rId5" w:fontKey="{E17A0DB0-7348-4911-A1D4-3358B6E86372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41753213"/>
    </w:sdtPr>
    <w:sdtContent>
      <w:p w14:paraId="72F6ABF3">
        <w:pPr>
          <w:pStyle w:val="3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6</w:t>
        </w:r>
        <w:r>
          <w:fldChar w:fldCharType="end"/>
        </w:r>
      </w:p>
    </w:sdtContent>
  </w:sdt>
  <w:p w14:paraId="7DB13F02">
    <w:pPr>
      <w:pStyle w:val="3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6FFDAA7"/>
    <w:multiLevelType w:val="singleLevel"/>
    <w:tmpl w:val="96FFDAA7"/>
    <w:lvl w:ilvl="0" w:tentative="0">
      <w:start w:val="1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U1NTU5OGYyZTFmYWI0OGRiNDUzMjI1YzA4MTAyMmIifQ=="/>
  </w:docVars>
  <w:rsids>
    <w:rsidRoot w:val="00DF6D61"/>
    <w:rsid w:val="0001164D"/>
    <w:rsid w:val="0002538A"/>
    <w:rsid w:val="00037B88"/>
    <w:rsid w:val="0006661B"/>
    <w:rsid w:val="000907D1"/>
    <w:rsid w:val="00091F90"/>
    <w:rsid w:val="00096861"/>
    <w:rsid w:val="000A2F86"/>
    <w:rsid w:val="000C2D6E"/>
    <w:rsid w:val="000F57CD"/>
    <w:rsid w:val="001267F4"/>
    <w:rsid w:val="0015016C"/>
    <w:rsid w:val="00162A5C"/>
    <w:rsid w:val="001705BF"/>
    <w:rsid w:val="001A6072"/>
    <w:rsid w:val="001C0075"/>
    <w:rsid w:val="001C6791"/>
    <w:rsid w:val="001E544B"/>
    <w:rsid w:val="001F2D48"/>
    <w:rsid w:val="00244E17"/>
    <w:rsid w:val="0026479F"/>
    <w:rsid w:val="00266A4D"/>
    <w:rsid w:val="00272ECC"/>
    <w:rsid w:val="00295852"/>
    <w:rsid w:val="002A6D14"/>
    <w:rsid w:val="002E3330"/>
    <w:rsid w:val="002F3B75"/>
    <w:rsid w:val="00300D00"/>
    <w:rsid w:val="00314564"/>
    <w:rsid w:val="00320989"/>
    <w:rsid w:val="00323CDB"/>
    <w:rsid w:val="00325A77"/>
    <w:rsid w:val="003361CC"/>
    <w:rsid w:val="00347C12"/>
    <w:rsid w:val="00360F83"/>
    <w:rsid w:val="00371F42"/>
    <w:rsid w:val="003732EC"/>
    <w:rsid w:val="00373BEB"/>
    <w:rsid w:val="003B3349"/>
    <w:rsid w:val="003B7D36"/>
    <w:rsid w:val="003D7CF9"/>
    <w:rsid w:val="003E5931"/>
    <w:rsid w:val="003E6A14"/>
    <w:rsid w:val="00407F2E"/>
    <w:rsid w:val="00422517"/>
    <w:rsid w:val="004333D7"/>
    <w:rsid w:val="00434A8A"/>
    <w:rsid w:val="00442444"/>
    <w:rsid w:val="00445D6C"/>
    <w:rsid w:val="004515B1"/>
    <w:rsid w:val="004B0BD1"/>
    <w:rsid w:val="004B6E60"/>
    <w:rsid w:val="004C1E76"/>
    <w:rsid w:val="004C3C0F"/>
    <w:rsid w:val="004C4F58"/>
    <w:rsid w:val="004C5220"/>
    <w:rsid w:val="004D1EE7"/>
    <w:rsid w:val="004E1FD0"/>
    <w:rsid w:val="004E3842"/>
    <w:rsid w:val="004E440F"/>
    <w:rsid w:val="004F1AFB"/>
    <w:rsid w:val="00501CD2"/>
    <w:rsid w:val="0051553F"/>
    <w:rsid w:val="00522749"/>
    <w:rsid w:val="0052730C"/>
    <w:rsid w:val="00546E08"/>
    <w:rsid w:val="005927AC"/>
    <w:rsid w:val="005D40CF"/>
    <w:rsid w:val="005E15A5"/>
    <w:rsid w:val="005E5F54"/>
    <w:rsid w:val="005F41A0"/>
    <w:rsid w:val="006128D3"/>
    <w:rsid w:val="006250FE"/>
    <w:rsid w:val="006312DD"/>
    <w:rsid w:val="00631CAE"/>
    <w:rsid w:val="0064168B"/>
    <w:rsid w:val="00662326"/>
    <w:rsid w:val="00666D58"/>
    <w:rsid w:val="0067080C"/>
    <w:rsid w:val="006801B6"/>
    <w:rsid w:val="00684403"/>
    <w:rsid w:val="00692C63"/>
    <w:rsid w:val="006A181C"/>
    <w:rsid w:val="006E21AB"/>
    <w:rsid w:val="006E2AC5"/>
    <w:rsid w:val="006F63E0"/>
    <w:rsid w:val="007014D1"/>
    <w:rsid w:val="00711CBD"/>
    <w:rsid w:val="00716FB4"/>
    <w:rsid w:val="00735706"/>
    <w:rsid w:val="00743AD1"/>
    <w:rsid w:val="00761E7B"/>
    <w:rsid w:val="00784335"/>
    <w:rsid w:val="007B6E96"/>
    <w:rsid w:val="007C2CDB"/>
    <w:rsid w:val="007D416C"/>
    <w:rsid w:val="007E7A7E"/>
    <w:rsid w:val="007F6278"/>
    <w:rsid w:val="0080443C"/>
    <w:rsid w:val="00811303"/>
    <w:rsid w:val="00814730"/>
    <w:rsid w:val="00830BB7"/>
    <w:rsid w:val="00860B44"/>
    <w:rsid w:val="00874B2B"/>
    <w:rsid w:val="008818CE"/>
    <w:rsid w:val="008A34AC"/>
    <w:rsid w:val="008A73B3"/>
    <w:rsid w:val="008C11A7"/>
    <w:rsid w:val="008C24CF"/>
    <w:rsid w:val="008E7E14"/>
    <w:rsid w:val="008F5E7C"/>
    <w:rsid w:val="0094090B"/>
    <w:rsid w:val="0095130D"/>
    <w:rsid w:val="00961F43"/>
    <w:rsid w:val="00964A9F"/>
    <w:rsid w:val="0097524E"/>
    <w:rsid w:val="0098037D"/>
    <w:rsid w:val="009A398E"/>
    <w:rsid w:val="009B0CC8"/>
    <w:rsid w:val="009B15AE"/>
    <w:rsid w:val="009C0DE8"/>
    <w:rsid w:val="009E6417"/>
    <w:rsid w:val="00A037C4"/>
    <w:rsid w:val="00A309B4"/>
    <w:rsid w:val="00A505F2"/>
    <w:rsid w:val="00A568A4"/>
    <w:rsid w:val="00A60038"/>
    <w:rsid w:val="00A839F3"/>
    <w:rsid w:val="00AB1651"/>
    <w:rsid w:val="00AB58C3"/>
    <w:rsid w:val="00AD2247"/>
    <w:rsid w:val="00AF0EA5"/>
    <w:rsid w:val="00B01FAE"/>
    <w:rsid w:val="00B0660C"/>
    <w:rsid w:val="00B11FF2"/>
    <w:rsid w:val="00B36045"/>
    <w:rsid w:val="00B94566"/>
    <w:rsid w:val="00B950BC"/>
    <w:rsid w:val="00BB6E04"/>
    <w:rsid w:val="00C015B1"/>
    <w:rsid w:val="00C17907"/>
    <w:rsid w:val="00C31C39"/>
    <w:rsid w:val="00C465AA"/>
    <w:rsid w:val="00C47C7F"/>
    <w:rsid w:val="00C638F6"/>
    <w:rsid w:val="00C74C30"/>
    <w:rsid w:val="00C83D24"/>
    <w:rsid w:val="00D13C61"/>
    <w:rsid w:val="00D23B53"/>
    <w:rsid w:val="00D266E5"/>
    <w:rsid w:val="00D55027"/>
    <w:rsid w:val="00D81602"/>
    <w:rsid w:val="00DA5B9B"/>
    <w:rsid w:val="00DF31C7"/>
    <w:rsid w:val="00DF6D61"/>
    <w:rsid w:val="00E148C1"/>
    <w:rsid w:val="00E46F5F"/>
    <w:rsid w:val="00E57854"/>
    <w:rsid w:val="00E919AE"/>
    <w:rsid w:val="00E958E3"/>
    <w:rsid w:val="00EC7670"/>
    <w:rsid w:val="00EE5C76"/>
    <w:rsid w:val="00EE636D"/>
    <w:rsid w:val="00EF4C9D"/>
    <w:rsid w:val="00F123FB"/>
    <w:rsid w:val="00F132F5"/>
    <w:rsid w:val="00F14B14"/>
    <w:rsid w:val="00F4542C"/>
    <w:rsid w:val="00F46AD9"/>
    <w:rsid w:val="00F50329"/>
    <w:rsid w:val="00F641F6"/>
    <w:rsid w:val="00F950D0"/>
    <w:rsid w:val="00FC3337"/>
    <w:rsid w:val="00FE05F2"/>
    <w:rsid w:val="00FE1BCD"/>
    <w:rsid w:val="00FE6780"/>
    <w:rsid w:val="00FE6F46"/>
    <w:rsid w:val="00FF20E6"/>
    <w:rsid w:val="037942B4"/>
    <w:rsid w:val="04D7049F"/>
    <w:rsid w:val="05364D89"/>
    <w:rsid w:val="05913981"/>
    <w:rsid w:val="0620235A"/>
    <w:rsid w:val="071D3C4E"/>
    <w:rsid w:val="08534A4C"/>
    <w:rsid w:val="0B64129D"/>
    <w:rsid w:val="0C11644A"/>
    <w:rsid w:val="0C6C7243"/>
    <w:rsid w:val="0FC3097C"/>
    <w:rsid w:val="100D0ECA"/>
    <w:rsid w:val="11162294"/>
    <w:rsid w:val="149C4911"/>
    <w:rsid w:val="17465999"/>
    <w:rsid w:val="1954439D"/>
    <w:rsid w:val="195902A5"/>
    <w:rsid w:val="19DF45AE"/>
    <w:rsid w:val="1CE04199"/>
    <w:rsid w:val="1FF02946"/>
    <w:rsid w:val="21A734D8"/>
    <w:rsid w:val="225E3F65"/>
    <w:rsid w:val="22D2163F"/>
    <w:rsid w:val="23733AA6"/>
    <w:rsid w:val="26E05A92"/>
    <w:rsid w:val="275F5CEF"/>
    <w:rsid w:val="296B2EC9"/>
    <w:rsid w:val="2C13673D"/>
    <w:rsid w:val="30073ABF"/>
    <w:rsid w:val="30916224"/>
    <w:rsid w:val="3166515D"/>
    <w:rsid w:val="32756965"/>
    <w:rsid w:val="32BA7599"/>
    <w:rsid w:val="341116DC"/>
    <w:rsid w:val="356026E6"/>
    <w:rsid w:val="37C76EA0"/>
    <w:rsid w:val="38445F77"/>
    <w:rsid w:val="39DF172D"/>
    <w:rsid w:val="3E995BBF"/>
    <w:rsid w:val="3EB82729"/>
    <w:rsid w:val="4093314D"/>
    <w:rsid w:val="40B82BB4"/>
    <w:rsid w:val="418807D8"/>
    <w:rsid w:val="4A443E36"/>
    <w:rsid w:val="4A667FF3"/>
    <w:rsid w:val="4A987CDE"/>
    <w:rsid w:val="4B730622"/>
    <w:rsid w:val="4FB70C06"/>
    <w:rsid w:val="56FBD488"/>
    <w:rsid w:val="57D8796C"/>
    <w:rsid w:val="595E20F3"/>
    <w:rsid w:val="5A5274A4"/>
    <w:rsid w:val="5BDA59A5"/>
    <w:rsid w:val="5D812854"/>
    <w:rsid w:val="5E52141F"/>
    <w:rsid w:val="5EFF3BB3"/>
    <w:rsid w:val="5FFF9B1E"/>
    <w:rsid w:val="62151A16"/>
    <w:rsid w:val="64400256"/>
    <w:rsid w:val="68E86509"/>
    <w:rsid w:val="69225DE4"/>
    <w:rsid w:val="6B466FAF"/>
    <w:rsid w:val="73497518"/>
    <w:rsid w:val="744C792B"/>
    <w:rsid w:val="775F730A"/>
    <w:rsid w:val="78CC6C21"/>
    <w:rsid w:val="7AD03FB3"/>
    <w:rsid w:val="AD5FAE36"/>
    <w:rsid w:val="ADE746E1"/>
    <w:rsid w:val="B75D688B"/>
    <w:rsid w:val="BEECD49F"/>
    <w:rsid w:val="CFFF975A"/>
    <w:rsid w:val="E7A57069"/>
    <w:rsid w:val="EE6E4444"/>
    <w:rsid w:val="FFBFC5D0"/>
    <w:rsid w:val="FFCFA3B7"/>
    <w:rsid w:val="FFFAD3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qFormat="1"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7"/>
    <w:semiHidden/>
    <w:unhideWhenUsed/>
    <w:qFormat/>
    <w:uiPriority w:val="99"/>
    <w:pPr>
      <w:jc w:val="left"/>
    </w:pPr>
  </w:style>
  <w:style w:type="paragraph" w:styleId="3">
    <w:name w:val="footer"/>
    <w:basedOn w:val="1"/>
    <w:link w:val="14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3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styleId="6">
    <w:name w:val="annotation subject"/>
    <w:basedOn w:val="2"/>
    <w:next w:val="2"/>
    <w:link w:val="18"/>
    <w:semiHidden/>
    <w:unhideWhenUsed/>
    <w:qFormat/>
    <w:uiPriority w:val="99"/>
    <w:rPr>
      <w:b/>
      <w:bCs/>
    </w:rPr>
  </w:style>
  <w:style w:type="character" w:styleId="9">
    <w:name w:val="Strong"/>
    <w:basedOn w:val="8"/>
    <w:qFormat/>
    <w:uiPriority w:val="22"/>
    <w:rPr>
      <w:b/>
      <w:bCs/>
    </w:rPr>
  </w:style>
  <w:style w:type="character" w:styleId="10">
    <w:name w:val="FollowedHyperlink"/>
    <w:basedOn w:val="8"/>
    <w:semiHidden/>
    <w:unhideWhenUsed/>
    <w:qFormat/>
    <w:uiPriority w:val="99"/>
    <w:rPr>
      <w:color w:val="800080"/>
      <w:u w:val="single"/>
    </w:rPr>
  </w:style>
  <w:style w:type="character" w:styleId="11">
    <w:name w:val="Hyperlink"/>
    <w:basedOn w:val="8"/>
    <w:unhideWhenUsed/>
    <w:qFormat/>
    <w:uiPriority w:val="99"/>
    <w:rPr>
      <w:color w:val="0000FF"/>
      <w:u w:val="single"/>
    </w:rPr>
  </w:style>
  <w:style w:type="character" w:styleId="12">
    <w:name w:val="annotation reference"/>
    <w:basedOn w:val="8"/>
    <w:semiHidden/>
    <w:unhideWhenUsed/>
    <w:qFormat/>
    <w:uiPriority w:val="99"/>
    <w:rPr>
      <w:sz w:val="21"/>
      <w:szCs w:val="21"/>
    </w:rPr>
  </w:style>
  <w:style w:type="character" w:customStyle="1" w:styleId="13">
    <w:name w:val="页眉 Char"/>
    <w:basedOn w:val="8"/>
    <w:link w:val="4"/>
    <w:qFormat/>
    <w:uiPriority w:val="99"/>
    <w:rPr>
      <w:sz w:val="18"/>
      <w:szCs w:val="18"/>
    </w:rPr>
  </w:style>
  <w:style w:type="character" w:customStyle="1" w:styleId="14">
    <w:name w:val="页脚 Char"/>
    <w:basedOn w:val="8"/>
    <w:link w:val="3"/>
    <w:qFormat/>
    <w:uiPriority w:val="99"/>
    <w:rPr>
      <w:sz w:val="18"/>
      <w:szCs w:val="18"/>
    </w:rPr>
  </w:style>
  <w:style w:type="paragraph" w:styleId="15">
    <w:name w:val="List Paragraph"/>
    <w:basedOn w:val="1"/>
    <w:qFormat/>
    <w:uiPriority w:val="34"/>
    <w:pPr>
      <w:ind w:firstLine="420" w:firstLineChars="200"/>
    </w:pPr>
  </w:style>
  <w:style w:type="character" w:customStyle="1" w:styleId="16">
    <w:name w:val="未处理的提及1"/>
    <w:basedOn w:val="8"/>
    <w:semiHidden/>
    <w:unhideWhenUsed/>
    <w:qFormat/>
    <w:uiPriority w:val="99"/>
    <w:rPr>
      <w:color w:val="605E5C"/>
      <w:shd w:val="clear" w:color="auto" w:fill="E1DFDD"/>
    </w:rPr>
  </w:style>
  <w:style w:type="character" w:customStyle="1" w:styleId="17">
    <w:name w:val="批注文字 Char"/>
    <w:basedOn w:val="8"/>
    <w:link w:val="2"/>
    <w:semiHidden/>
    <w:qFormat/>
    <w:uiPriority w:val="99"/>
    <w:rPr>
      <w:kern w:val="2"/>
      <w:sz w:val="21"/>
      <w:szCs w:val="22"/>
    </w:rPr>
  </w:style>
  <w:style w:type="character" w:customStyle="1" w:styleId="18">
    <w:name w:val="批注主题 Char"/>
    <w:basedOn w:val="17"/>
    <w:link w:val="6"/>
    <w:semiHidden/>
    <w:qFormat/>
    <w:uiPriority w:val="99"/>
    <w:rPr>
      <w:b/>
      <w:bCs/>
      <w:kern w:val="2"/>
      <w:sz w:val="21"/>
      <w:szCs w:val="22"/>
    </w:rPr>
  </w:style>
  <w:style w:type="character" w:customStyle="1" w:styleId="19">
    <w:name w:val="未处理的提及2"/>
    <w:basedOn w:val="8"/>
    <w:semiHidden/>
    <w:unhideWhenUsed/>
    <w:qFormat/>
    <w:uiPriority w:val="99"/>
    <w:rPr>
      <w:color w:val="605E5C"/>
      <w:shd w:val="clear" w:color="auto" w:fill="E1DFDD"/>
    </w:rPr>
  </w:style>
  <w:style w:type="character" w:customStyle="1" w:styleId="20">
    <w:name w:val="Unresolved Mention"/>
    <w:basedOn w:val="8"/>
    <w:semiHidden/>
    <w:unhideWhenUsed/>
    <w:qFormat/>
    <w:uiPriority w:val="99"/>
    <w:rPr>
      <w:color w:val="605E5C"/>
      <w:shd w:val="clear" w:color="auto" w:fill="E1DFDD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Sky123.Org</Company>
  <Pages>4</Pages>
  <Words>1448</Words>
  <Characters>1544</Characters>
  <Lines>21</Lines>
  <Paragraphs>6</Paragraphs>
  <TotalTime>0</TotalTime>
  <ScaleCrop>false</ScaleCrop>
  <LinksUpToDate>false</LinksUpToDate>
  <CharactersWithSpaces>1552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2021-12-09T23:41:00Z</dcterms:created>
  <dc:creator>Sky123.Org</dc:creator>
  <cp:lastModifiedBy>郭书文</cp:lastModifiedBy>
  <cp:lastPrinted>2025-01-09T02:40:00Z</cp:lastPrinted>
  <dcterms:modified xsi:type="dcterms:W3CDTF">2025-01-26T19:37:31Z</dcterms:modified>
  <cp:revision>41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2A1F4614ACB040E98406C9F37771B5BA_13</vt:lpwstr>
  </property>
  <property fmtid="{D5CDD505-2E9C-101B-9397-08002B2CF9AE}" pid="4" name="KSOTemplateDocerSaveRecord">
    <vt:lpwstr>eyJoZGlkIjoiZTY2NDk5ZTFhMDA5OGM0NmJhMzZjMjkyYTRkOGY0MjMiLCJ1c2VySWQiOiI0MTE0NjY2ODQifQ==</vt:lpwstr>
  </property>
</Properties>
</file>