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before="156" w:beforeLines="50" w:after="156" w:afterLines="50" w:line="500" w:lineRule="exact"/>
        <w:jc w:val="center"/>
        <w:rPr>
          <w:rFonts w:hint="eastAsia" w:ascii="宋体" w:hAnsi="宋体" w:eastAsia="宋体" w:cs="宋体"/>
          <w:b/>
          <w:bCs/>
          <w:color w:val="auto"/>
          <w:sz w:val="36"/>
          <w:szCs w:val="36"/>
        </w:rPr>
      </w:pPr>
      <w:bookmarkStart w:id="2" w:name="_GoBack"/>
      <w:bookmarkStart w:id="0" w:name="zhengwen"/>
      <w:r>
        <w:rPr>
          <w:rFonts w:hint="eastAsia" w:ascii="宋体" w:hAnsi="宋体" w:eastAsia="宋体" w:cs="宋体"/>
          <w:b/>
          <w:bCs/>
          <w:color w:val="auto"/>
          <w:sz w:val="36"/>
          <w:szCs w:val="36"/>
          <w:lang w:val="en-US" w:eastAsia="zh-CN"/>
        </w:rPr>
        <w:t>长沙民政职业技术学院</w:t>
      </w:r>
      <w:r>
        <w:rPr>
          <w:rFonts w:hint="eastAsia" w:ascii="宋体" w:hAnsi="宋体" w:eastAsia="宋体" w:cs="宋体"/>
          <w:b/>
          <w:bCs/>
          <w:color w:val="auto"/>
          <w:sz w:val="36"/>
          <w:szCs w:val="36"/>
          <w:lang w:eastAsia="zh-CN"/>
        </w:rPr>
        <w:t>2025年</w:t>
      </w:r>
      <w:r>
        <w:rPr>
          <w:rFonts w:hint="eastAsia" w:ascii="宋体" w:hAnsi="宋体" w:eastAsia="宋体" w:cs="宋体"/>
          <w:b/>
          <w:bCs/>
          <w:color w:val="auto"/>
          <w:sz w:val="36"/>
          <w:szCs w:val="36"/>
          <w:lang w:val="en-US" w:eastAsia="zh-CN"/>
        </w:rPr>
        <w:t>湖南省高职单招章</w:t>
      </w:r>
      <w:r>
        <w:rPr>
          <w:rFonts w:hint="eastAsia" w:ascii="宋体" w:hAnsi="宋体" w:eastAsia="宋体" w:cs="宋体"/>
          <w:b/>
          <w:bCs/>
          <w:color w:val="auto"/>
          <w:sz w:val="36"/>
          <w:szCs w:val="36"/>
        </w:rPr>
        <w:t>程</w:t>
      </w:r>
    </w:p>
    <w:p>
      <w:pPr>
        <w:keepNext w:val="0"/>
        <w:keepLines w:val="0"/>
        <w:pageBreakBefore w:val="0"/>
        <w:numPr>
          <w:ilvl w:val="0"/>
          <w:numId w:val="1"/>
        </w:numPr>
        <w:kinsoku/>
        <w:wordWrap/>
        <w:overflowPunct/>
        <w:topLinePunct w:val="0"/>
        <w:autoSpaceDE/>
        <w:autoSpaceDN/>
        <w:bidi w:val="0"/>
        <w:adjustRightInd/>
        <w:snapToGrid/>
        <w:spacing w:before="312" w:beforeLines="100" w:after="156" w:afterLines="50" w:line="500" w:lineRule="exact"/>
        <w:jc w:val="center"/>
        <w:rPr>
          <w:rFonts w:ascii="仿宋" w:hAnsi="仿宋" w:eastAsia="仿宋" w:cs="仿宋"/>
          <w:b/>
          <w:bCs/>
          <w:color w:val="auto"/>
          <w:sz w:val="32"/>
          <w:szCs w:val="32"/>
        </w:rPr>
      </w:pPr>
      <w:r>
        <w:rPr>
          <w:rFonts w:hint="eastAsia" w:ascii="仿宋" w:hAnsi="仿宋" w:eastAsia="仿宋" w:cs="仿宋"/>
          <w:b/>
          <w:bCs/>
          <w:color w:val="auto"/>
          <w:sz w:val="32"/>
          <w:szCs w:val="32"/>
        </w:rPr>
        <w:t>总 则</w:t>
      </w:r>
    </w:p>
    <w:p>
      <w:pPr>
        <w:keepNext w:val="0"/>
        <w:keepLines w:val="0"/>
        <w:pageBreakBefore w:val="0"/>
        <w:numPr>
          <w:ilvl w:val="0"/>
          <w:numId w:val="2"/>
        </w:numPr>
        <w:kinsoku/>
        <w:wordWrap/>
        <w:overflowPunct/>
        <w:topLinePunct w:val="0"/>
        <w:autoSpaceDE/>
        <w:autoSpaceDN/>
        <w:bidi w:val="0"/>
        <w:adjustRightInd/>
        <w:snapToGrid/>
        <w:spacing w:line="500" w:lineRule="exact"/>
        <w:ind w:firstLine="560" w:firstLineChars="200"/>
        <w:rPr>
          <w:rFonts w:ascii="等线" w:hAnsi="等线" w:eastAsia="仿宋" w:cs="仿宋"/>
          <w:color w:val="auto"/>
          <w:sz w:val="28"/>
          <w:szCs w:val="28"/>
        </w:rPr>
      </w:pPr>
      <w:r>
        <w:rPr>
          <w:rFonts w:hint="eastAsia" w:ascii="等线" w:hAnsi="等线" w:eastAsia="仿宋" w:cs="仿宋"/>
          <w:color w:val="auto"/>
          <w:sz w:val="28"/>
          <w:szCs w:val="28"/>
        </w:rPr>
        <w:t>根据《中华人民共和国教育法》《中华人民共和国高等教育法》等法律法规及教育部有关规定，</w:t>
      </w:r>
      <w:r>
        <w:rPr>
          <w:rFonts w:hint="eastAsia" w:ascii="等线" w:hAnsi="等线" w:eastAsia="仿宋" w:cs="仿宋"/>
          <w:color w:val="auto"/>
          <w:sz w:val="28"/>
          <w:szCs w:val="28"/>
          <w:lang w:val="en-US" w:eastAsia="zh-CN"/>
        </w:rPr>
        <w:t>依据</w:t>
      </w:r>
      <w:r>
        <w:rPr>
          <w:rFonts w:hint="eastAsia" w:ascii="等线" w:hAnsi="等线" w:eastAsia="仿宋" w:cs="仿宋"/>
          <w:color w:val="auto"/>
          <w:sz w:val="28"/>
          <w:szCs w:val="28"/>
        </w:rPr>
        <w:t>湖南省教育厅《</w:t>
      </w:r>
      <w:r>
        <w:rPr>
          <w:rFonts w:hint="eastAsia" w:ascii="等线" w:hAnsi="等线" w:eastAsia="仿宋" w:cs="仿宋"/>
          <w:color w:val="auto"/>
          <w:sz w:val="28"/>
          <w:szCs w:val="28"/>
        </w:rPr>
        <w:t>关于做好</w:t>
      </w:r>
      <w:r>
        <w:rPr>
          <w:rFonts w:hint="eastAsia" w:ascii="等线" w:hAnsi="等线" w:eastAsia="仿宋" w:cs="仿宋"/>
          <w:color w:val="auto"/>
          <w:sz w:val="28"/>
          <w:szCs w:val="28"/>
          <w:lang w:val="en-US" w:eastAsia="zh-CN"/>
        </w:rPr>
        <w:t>湖南省</w:t>
      </w:r>
      <w:r>
        <w:rPr>
          <w:rFonts w:hint="eastAsia" w:ascii="等线" w:hAnsi="等线" w:eastAsia="仿宋" w:cs="仿宋"/>
          <w:color w:val="auto"/>
          <w:sz w:val="28"/>
          <w:szCs w:val="28"/>
          <w:lang w:eastAsia="zh-CN"/>
        </w:rPr>
        <w:t>2025年</w:t>
      </w:r>
      <w:r>
        <w:rPr>
          <w:rFonts w:hint="eastAsia" w:ascii="等线" w:hAnsi="等线" w:eastAsia="仿宋" w:cs="仿宋"/>
          <w:color w:val="auto"/>
          <w:sz w:val="28"/>
          <w:szCs w:val="28"/>
        </w:rPr>
        <w:t>高职</w:t>
      </w:r>
      <w:r>
        <w:rPr>
          <w:rFonts w:hint="eastAsia" w:ascii="等线" w:hAnsi="等线" w:eastAsia="仿宋" w:cs="仿宋"/>
          <w:color w:val="auto"/>
          <w:sz w:val="28"/>
          <w:szCs w:val="28"/>
          <w:lang w:eastAsia="zh-CN"/>
        </w:rPr>
        <w:t>（</w:t>
      </w:r>
      <w:r>
        <w:rPr>
          <w:rFonts w:hint="eastAsia" w:ascii="等线" w:hAnsi="等线" w:eastAsia="仿宋" w:cs="仿宋"/>
          <w:color w:val="auto"/>
          <w:sz w:val="28"/>
          <w:szCs w:val="28"/>
          <w:lang w:val="en-US" w:eastAsia="zh-CN"/>
        </w:rPr>
        <w:t>高专</w:t>
      </w:r>
      <w:r>
        <w:rPr>
          <w:rFonts w:hint="eastAsia" w:ascii="等线" w:hAnsi="等线" w:eastAsia="仿宋" w:cs="仿宋"/>
          <w:color w:val="auto"/>
          <w:sz w:val="28"/>
          <w:szCs w:val="28"/>
          <w:lang w:eastAsia="zh-CN"/>
        </w:rPr>
        <w:t>）</w:t>
      </w:r>
      <w:r>
        <w:rPr>
          <w:rFonts w:hint="eastAsia" w:ascii="等线" w:hAnsi="等线" w:eastAsia="仿宋" w:cs="仿宋"/>
          <w:color w:val="auto"/>
          <w:sz w:val="28"/>
          <w:szCs w:val="28"/>
        </w:rPr>
        <w:t>院校单独招生工作的通知》</w:t>
      </w:r>
      <w:r>
        <w:rPr>
          <w:rFonts w:hint="eastAsia" w:ascii="等线" w:hAnsi="等线" w:eastAsia="仿宋" w:cs="仿宋"/>
          <w:color w:val="auto"/>
          <w:sz w:val="28"/>
          <w:szCs w:val="28"/>
          <w:lang w:eastAsia="zh-CN"/>
        </w:rPr>
        <w:t>（</w:t>
      </w:r>
      <w:r>
        <w:rPr>
          <w:rFonts w:hint="eastAsia" w:ascii="等线" w:hAnsi="等线" w:eastAsia="仿宋" w:cs="仿宋"/>
          <w:color w:val="auto"/>
          <w:sz w:val="28"/>
          <w:szCs w:val="28"/>
          <w:lang w:val="en-US" w:eastAsia="zh-CN"/>
        </w:rPr>
        <w:t>湘教通</w:t>
      </w:r>
      <w:r>
        <w:rPr>
          <w:rFonts w:hint="eastAsia" w:ascii="等线" w:hAnsi="等线" w:eastAsia="仿宋" w:cs="仿宋"/>
          <w:color w:val="auto"/>
          <w:sz w:val="28"/>
          <w:szCs w:val="28"/>
        </w:rPr>
        <w:t>〔202</w:t>
      </w:r>
      <w:r>
        <w:rPr>
          <w:rFonts w:hint="eastAsia" w:ascii="等线" w:hAnsi="等线" w:eastAsia="仿宋" w:cs="仿宋"/>
          <w:color w:val="auto"/>
          <w:sz w:val="28"/>
          <w:szCs w:val="28"/>
          <w:lang w:val="en-US" w:eastAsia="zh-CN"/>
        </w:rPr>
        <w:t>4</w:t>
      </w:r>
      <w:r>
        <w:rPr>
          <w:rFonts w:hint="eastAsia" w:ascii="等线" w:hAnsi="等线" w:eastAsia="仿宋" w:cs="仿宋"/>
          <w:color w:val="auto"/>
          <w:sz w:val="28"/>
          <w:szCs w:val="28"/>
        </w:rPr>
        <w:t>〕</w:t>
      </w:r>
      <w:r>
        <w:rPr>
          <w:rFonts w:hint="eastAsia" w:ascii="等线" w:hAnsi="等线" w:eastAsia="仿宋" w:cs="仿宋"/>
          <w:color w:val="auto"/>
          <w:sz w:val="28"/>
          <w:szCs w:val="28"/>
          <w:lang w:val="en-US" w:eastAsia="zh-CN"/>
        </w:rPr>
        <w:t>271号</w:t>
      </w:r>
      <w:r>
        <w:rPr>
          <w:rFonts w:hint="eastAsia" w:ascii="等线" w:hAnsi="等线" w:eastAsia="仿宋" w:cs="仿宋"/>
          <w:color w:val="auto"/>
          <w:sz w:val="28"/>
          <w:szCs w:val="28"/>
          <w:lang w:eastAsia="zh-CN"/>
        </w:rPr>
        <w:t>）、《关于做好我省2025年高职院校单独招生工作具体</w:t>
      </w:r>
      <w:r>
        <w:rPr>
          <w:rFonts w:hint="eastAsia" w:ascii="等线" w:hAnsi="等线" w:eastAsia="仿宋" w:cs="仿宋"/>
          <w:color w:val="auto"/>
          <w:sz w:val="28"/>
          <w:szCs w:val="28"/>
          <w:lang w:eastAsia="zh-CN"/>
        </w:rPr>
        <w:t>事项的通知》（</w:t>
      </w:r>
      <w:r>
        <w:rPr>
          <w:rFonts w:hint="eastAsia" w:ascii="等线" w:hAnsi="等线" w:eastAsia="仿宋" w:cs="仿宋"/>
          <w:color w:val="auto"/>
          <w:sz w:val="28"/>
          <w:szCs w:val="28"/>
          <w:lang w:val="en-US" w:eastAsia="zh-CN"/>
        </w:rPr>
        <w:t>湘教考通</w:t>
      </w:r>
      <w:r>
        <w:rPr>
          <w:rFonts w:hint="eastAsia" w:ascii="等线" w:hAnsi="等线" w:eastAsia="仿宋" w:cs="仿宋"/>
          <w:color w:val="auto"/>
          <w:sz w:val="28"/>
          <w:szCs w:val="28"/>
        </w:rPr>
        <w:t>〔202</w:t>
      </w:r>
      <w:r>
        <w:rPr>
          <w:rFonts w:hint="eastAsia" w:ascii="等线" w:hAnsi="等线" w:eastAsia="仿宋" w:cs="仿宋"/>
          <w:color w:val="auto"/>
          <w:sz w:val="28"/>
          <w:szCs w:val="28"/>
          <w:lang w:val="en-US" w:eastAsia="zh-CN"/>
        </w:rPr>
        <w:t>5</w:t>
      </w:r>
      <w:r>
        <w:rPr>
          <w:rFonts w:hint="eastAsia" w:ascii="等线" w:hAnsi="等线" w:eastAsia="仿宋" w:cs="仿宋"/>
          <w:color w:val="auto"/>
          <w:sz w:val="28"/>
          <w:szCs w:val="28"/>
        </w:rPr>
        <w:t>〕</w:t>
      </w:r>
      <w:r>
        <w:rPr>
          <w:rFonts w:hint="eastAsia" w:ascii="等线" w:hAnsi="等线" w:eastAsia="仿宋" w:cs="仿宋"/>
          <w:color w:val="auto"/>
          <w:sz w:val="28"/>
          <w:szCs w:val="28"/>
          <w:lang w:val="en-US" w:eastAsia="zh-CN"/>
        </w:rPr>
        <w:t>1号</w:t>
      </w:r>
      <w:r>
        <w:rPr>
          <w:rFonts w:hint="eastAsia" w:ascii="等线" w:hAnsi="等线" w:eastAsia="仿宋" w:cs="仿宋"/>
          <w:color w:val="auto"/>
          <w:sz w:val="28"/>
          <w:szCs w:val="28"/>
          <w:lang w:eastAsia="zh-CN"/>
        </w:rPr>
        <w:t>）</w:t>
      </w:r>
      <w:r>
        <w:rPr>
          <w:rFonts w:hint="eastAsia" w:ascii="等线" w:hAnsi="等线" w:eastAsia="仿宋" w:cs="仿宋"/>
          <w:color w:val="auto"/>
          <w:sz w:val="28"/>
          <w:szCs w:val="28"/>
          <w:lang w:val="en-US" w:eastAsia="zh-CN"/>
        </w:rPr>
        <w:t>有关要求</w:t>
      </w:r>
      <w:r>
        <w:rPr>
          <w:rFonts w:hint="eastAsia" w:ascii="等线" w:hAnsi="等线" w:eastAsia="仿宋" w:cs="仿宋"/>
          <w:color w:val="auto"/>
          <w:sz w:val="28"/>
          <w:szCs w:val="28"/>
        </w:rPr>
        <w:t>，结合</w:t>
      </w:r>
      <w:r>
        <w:rPr>
          <w:rFonts w:hint="eastAsia" w:ascii="等线" w:hAnsi="等线" w:eastAsia="仿宋" w:cs="仿宋"/>
          <w:color w:val="auto"/>
          <w:sz w:val="28"/>
          <w:szCs w:val="28"/>
          <w:lang w:val="en-US" w:eastAsia="zh-CN"/>
        </w:rPr>
        <w:t>本校</w:t>
      </w:r>
      <w:r>
        <w:rPr>
          <w:rFonts w:hint="eastAsia" w:ascii="等线" w:hAnsi="等线" w:eastAsia="仿宋" w:cs="仿宋"/>
          <w:color w:val="auto"/>
          <w:sz w:val="28"/>
          <w:szCs w:val="28"/>
        </w:rPr>
        <w:t>单独招生工作</w:t>
      </w:r>
      <w:r>
        <w:rPr>
          <w:rFonts w:hint="eastAsia" w:ascii="等线" w:hAnsi="等线" w:eastAsia="仿宋" w:cs="仿宋"/>
          <w:color w:val="auto"/>
          <w:sz w:val="28"/>
          <w:szCs w:val="28"/>
          <w:lang w:eastAsia="zh-CN"/>
        </w:rPr>
        <w:t>（</w:t>
      </w:r>
      <w:r>
        <w:rPr>
          <w:rFonts w:hint="eastAsia" w:ascii="等线" w:hAnsi="等线" w:eastAsia="仿宋" w:cs="仿宋"/>
          <w:color w:val="auto"/>
          <w:sz w:val="28"/>
          <w:szCs w:val="28"/>
          <w:lang w:val="en-US" w:eastAsia="zh-CN"/>
        </w:rPr>
        <w:t>以下简称单招</w:t>
      </w:r>
      <w:r>
        <w:rPr>
          <w:rFonts w:hint="eastAsia" w:ascii="等线" w:hAnsi="等线" w:eastAsia="仿宋" w:cs="仿宋"/>
          <w:color w:val="auto"/>
          <w:sz w:val="28"/>
          <w:szCs w:val="28"/>
          <w:lang w:eastAsia="zh-CN"/>
        </w:rPr>
        <w:t>）</w:t>
      </w:r>
      <w:r>
        <w:rPr>
          <w:rFonts w:hint="eastAsia" w:ascii="等线" w:hAnsi="等线" w:eastAsia="仿宋" w:cs="仿宋"/>
          <w:color w:val="auto"/>
          <w:sz w:val="28"/>
          <w:szCs w:val="28"/>
        </w:rPr>
        <w:t>实际，特制定本章程。</w:t>
      </w:r>
    </w:p>
    <w:p>
      <w:pPr>
        <w:keepNext w:val="0"/>
        <w:keepLines w:val="0"/>
        <w:pageBreakBefore w:val="0"/>
        <w:numPr>
          <w:ilvl w:val="0"/>
          <w:numId w:val="2"/>
        </w:numPr>
        <w:kinsoku/>
        <w:wordWrap/>
        <w:overflowPunct/>
        <w:topLinePunct w:val="0"/>
        <w:autoSpaceDE/>
        <w:autoSpaceDN/>
        <w:bidi w:val="0"/>
        <w:adjustRightInd/>
        <w:snapToGrid/>
        <w:spacing w:line="500" w:lineRule="exact"/>
        <w:ind w:firstLine="560" w:firstLineChars="200"/>
        <w:rPr>
          <w:rFonts w:ascii="等线" w:hAnsi="等线" w:eastAsia="仿宋" w:cs="仿宋"/>
          <w:color w:val="auto"/>
          <w:sz w:val="28"/>
          <w:szCs w:val="28"/>
          <w:u w:val="none"/>
        </w:rPr>
      </w:pPr>
      <w:r>
        <w:rPr>
          <w:rFonts w:hint="eastAsia" w:ascii="等线" w:hAnsi="等线" w:eastAsia="仿宋" w:cs="仿宋"/>
          <w:color w:val="auto"/>
          <w:sz w:val="28"/>
          <w:szCs w:val="28"/>
        </w:rPr>
        <w:t>学校</w:t>
      </w:r>
      <w:r>
        <w:rPr>
          <w:rFonts w:hint="eastAsia" w:ascii="等线" w:hAnsi="等线" w:eastAsia="仿宋" w:cs="仿宋"/>
          <w:color w:val="auto"/>
          <w:sz w:val="28"/>
          <w:szCs w:val="28"/>
          <w:lang w:val="en-US" w:eastAsia="zh-CN"/>
        </w:rPr>
        <w:t>全</w:t>
      </w:r>
      <w:r>
        <w:rPr>
          <w:rFonts w:hint="eastAsia" w:ascii="等线" w:hAnsi="等线" w:eastAsia="仿宋" w:cs="仿宋"/>
          <w:color w:val="auto"/>
          <w:sz w:val="28"/>
          <w:szCs w:val="28"/>
        </w:rPr>
        <w:t>称</w:t>
      </w:r>
      <w:r>
        <w:rPr>
          <w:rFonts w:hint="eastAsia" w:ascii="等线" w:hAnsi="等线" w:eastAsia="仿宋" w:cs="仿宋"/>
          <w:color w:val="auto"/>
          <w:sz w:val="28"/>
          <w:szCs w:val="28"/>
          <w:lang w:eastAsia="zh-CN"/>
        </w:rPr>
        <w:t>：</w:t>
      </w:r>
      <w:r>
        <w:rPr>
          <w:rFonts w:hint="eastAsia" w:ascii="等线" w:hAnsi="等线" w:eastAsia="仿宋" w:cs="仿宋"/>
          <w:color w:val="auto"/>
          <w:sz w:val="28"/>
          <w:szCs w:val="28"/>
          <w:u w:val="none"/>
          <w:lang w:val="en-US" w:eastAsia="zh-CN"/>
        </w:rPr>
        <w:t>长沙民政职业技术学院</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560" w:firstLineChars="200"/>
        <w:rPr>
          <w:rFonts w:hint="default" w:ascii="等线" w:hAnsi="等线" w:eastAsia="仿宋" w:cs="仿宋"/>
          <w:color w:val="auto"/>
          <w:sz w:val="28"/>
          <w:szCs w:val="28"/>
          <w:u w:val="none"/>
          <w:lang w:val="en-US" w:eastAsia="zh-CN"/>
        </w:rPr>
      </w:pPr>
      <w:r>
        <w:rPr>
          <w:rFonts w:hint="eastAsia" w:ascii="等线" w:hAnsi="等线" w:eastAsia="仿宋" w:cs="仿宋"/>
          <w:color w:val="auto"/>
          <w:sz w:val="28"/>
          <w:szCs w:val="28"/>
          <w:lang w:val="en-US" w:eastAsia="zh-CN"/>
        </w:rPr>
        <w:t>办学地点</w:t>
      </w:r>
      <w:r>
        <w:rPr>
          <w:rFonts w:hint="eastAsia" w:ascii="等线" w:hAnsi="等线" w:eastAsia="仿宋" w:cs="仿宋"/>
          <w:color w:val="auto"/>
          <w:sz w:val="28"/>
          <w:szCs w:val="28"/>
        </w:rPr>
        <w:t>：</w:t>
      </w:r>
      <w:r>
        <w:rPr>
          <w:rFonts w:hint="eastAsia" w:ascii="等线" w:hAnsi="等线" w:eastAsia="仿宋" w:cs="仿宋"/>
          <w:color w:val="auto"/>
          <w:sz w:val="28"/>
          <w:szCs w:val="28"/>
          <w:u w:val="none"/>
          <w:lang w:val="en-US" w:eastAsia="zh-CN"/>
        </w:rPr>
        <w:t>湖南省长沙市雨花区香樟路421号</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560" w:firstLineChars="200"/>
        <w:rPr>
          <w:rFonts w:hint="eastAsia" w:ascii="等线" w:hAnsi="等线" w:eastAsia="仿宋" w:cs="仿宋"/>
          <w:color w:val="auto"/>
          <w:sz w:val="28"/>
          <w:szCs w:val="28"/>
          <w:lang w:val="en-US" w:eastAsia="zh-CN"/>
        </w:rPr>
      </w:pPr>
      <w:r>
        <w:rPr>
          <w:rFonts w:hint="eastAsia" w:ascii="等线" w:hAnsi="等线" w:eastAsia="仿宋" w:cs="仿宋"/>
          <w:color w:val="auto"/>
          <w:sz w:val="28"/>
          <w:szCs w:val="28"/>
          <w:lang w:val="en-US" w:eastAsia="zh-CN"/>
        </w:rPr>
        <w:t>主管部门：湖南省教育厅</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560" w:firstLineChars="200"/>
        <w:rPr>
          <w:rFonts w:hint="default" w:ascii="等线" w:hAnsi="等线" w:eastAsia="仿宋" w:cs="仿宋"/>
          <w:color w:val="auto"/>
          <w:sz w:val="28"/>
          <w:szCs w:val="28"/>
          <w:lang w:val="en-US" w:eastAsia="zh-CN"/>
        </w:rPr>
      </w:pPr>
      <w:r>
        <w:rPr>
          <w:rFonts w:hint="eastAsia" w:ascii="等线" w:hAnsi="等线" w:eastAsia="仿宋" w:cs="仿宋"/>
          <w:color w:val="auto"/>
          <w:sz w:val="28"/>
          <w:szCs w:val="28"/>
          <w:lang w:val="en-US" w:eastAsia="zh-CN"/>
        </w:rPr>
        <w:t>办学层次：</w:t>
      </w:r>
      <w:r>
        <w:rPr>
          <w:rFonts w:hint="eastAsia" w:ascii="等线" w:hAnsi="等线" w:eastAsia="仿宋" w:cs="仿宋"/>
          <w:color w:val="auto"/>
          <w:sz w:val="28"/>
          <w:szCs w:val="28"/>
          <w:u w:val="none"/>
          <w:lang w:val="en-US" w:eastAsia="zh-CN"/>
        </w:rPr>
        <w:t>高职</w:t>
      </w:r>
      <w:r>
        <w:rPr>
          <w:rFonts w:hint="eastAsia" w:ascii="等线" w:hAnsi="等线" w:eastAsia="仿宋" w:cs="仿宋"/>
          <w:color w:val="auto"/>
          <w:sz w:val="28"/>
          <w:szCs w:val="28"/>
          <w:u w:val="none"/>
          <w:lang w:eastAsia="zh-CN"/>
        </w:rPr>
        <w:t>（</w:t>
      </w:r>
      <w:r>
        <w:rPr>
          <w:rFonts w:hint="eastAsia" w:ascii="等线" w:hAnsi="等线" w:eastAsia="仿宋" w:cs="仿宋"/>
          <w:color w:val="auto"/>
          <w:sz w:val="28"/>
          <w:szCs w:val="28"/>
          <w:u w:val="none"/>
          <w:lang w:val="en-US" w:eastAsia="zh-CN"/>
        </w:rPr>
        <w:t>专科</w:t>
      </w:r>
      <w:r>
        <w:rPr>
          <w:rFonts w:hint="eastAsia" w:ascii="等线" w:hAnsi="等线" w:eastAsia="仿宋" w:cs="仿宋"/>
          <w:color w:val="auto"/>
          <w:sz w:val="28"/>
          <w:szCs w:val="28"/>
          <w:u w:val="none"/>
          <w:lang w:eastAsia="zh-CN"/>
        </w:rPr>
        <w:t>）</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560" w:firstLineChars="200"/>
        <w:rPr>
          <w:rFonts w:hint="default" w:ascii="等线" w:hAnsi="等线" w:eastAsia="仿宋" w:cs="仿宋"/>
          <w:color w:val="auto"/>
          <w:sz w:val="28"/>
          <w:szCs w:val="28"/>
          <w:lang w:val="en-US" w:eastAsia="zh-CN"/>
        </w:rPr>
      </w:pPr>
      <w:r>
        <w:rPr>
          <w:rFonts w:hint="eastAsia" w:ascii="等线" w:hAnsi="等线" w:eastAsia="仿宋" w:cs="仿宋"/>
          <w:color w:val="auto"/>
          <w:sz w:val="28"/>
          <w:szCs w:val="28"/>
          <w:lang w:val="en-US" w:eastAsia="zh-CN"/>
        </w:rPr>
        <w:t>湖南省院校代号：4331</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560" w:firstLineChars="200"/>
        <w:rPr>
          <w:rFonts w:hint="eastAsia" w:ascii="等线" w:hAnsi="等线" w:eastAsia="仿宋" w:cs="仿宋"/>
          <w:color w:val="auto"/>
          <w:sz w:val="28"/>
          <w:szCs w:val="28"/>
          <w:lang w:val="en-US" w:eastAsia="zh-CN"/>
        </w:rPr>
      </w:pPr>
      <w:r>
        <w:rPr>
          <w:rFonts w:hint="eastAsia" w:ascii="等线" w:hAnsi="等线" w:eastAsia="仿宋" w:cs="仿宋"/>
          <w:color w:val="auto"/>
          <w:sz w:val="28"/>
          <w:szCs w:val="28"/>
          <w:lang w:val="en-US" w:eastAsia="zh-CN"/>
        </w:rPr>
        <w:t>办学类型：公办</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560" w:firstLineChars="200"/>
        <w:rPr>
          <w:rFonts w:hint="eastAsia" w:ascii="等线" w:hAnsi="等线" w:eastAsia="仿宋" w:cs="仿宋"/>
          <w:color w:val="auto"/>
          <w:sz w:val="28"/>
          <w:szCs w:val="28"/>
          <w:lang w:val="en-US" w:eastAsia="zh-CN"/>
        </w:rPr>
      </w:pPr>
      <w:r>
        <w:rPr>
          <w:rFonts w:hint="eastAsia" w:ascii="等线" w:hAnsi="等线" w:eastAsia="仿宋" w:cs="仿宋"/>
          <w:color w:val="auto"/>
          <w:sz w:val="28"/>
          <w:szCs w:val="28"/>
        </w:rPr>
        <w:t>颁发学历证书的学校名称</w:t>
      </w:r>
      <w:r>
        <w:rPr>
          <w:rFonts w:hint="eastAsia" w:ascii="等线" w:hAnsi="等线" w:eastAsia="仿宋" w:cs="仿宋"/>
          <w:color w:val="auto"/>
          <w:sz w:val="28"/>
          <w:szCs w:val="28"/>
          <w:lang w:eastAsia="zh-CN"/>
        </w:rPr>
        <w:t>：</w:t>
      </w:r>
      <w:r>
        <w:rPr>
          <w:rFonts w:hint="eastAsia" w:ascii="等线" w:hAnsi="等线" w:eastAsia="仿宋" w:cs="仿宋"/>
          <w:color w:val="auto"/>
          <w:sz w:val="28"/>
          <w:szCs w:val="28"/>
          <w:lang w:val="en-US" w:eastAsia="zh-CN"/>
        </w:rPr>
        <w:t>长沙民政职业技术学院</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560" w:firstLineChars="200"/>
        <w:rPr>
          <w:rFonts w:hint="default" w:ascii="等线" w:hAnsi="等线" w:eastAsia="仿宋" w:cs="仿宋"/>
          <w:color w:val="auto"/>
          <w:sz w:val="28"/>
          <w:szCs w:val="28"/>
          <w:lang w:val="en-US" w:eastAsia="zh-CN"/>
        </w:rPr>
      </w:pPr>
      <w:r>
        <w:rPr>
          <w:rFonts w:hint="eastAsia" w:ascii="等线" w:hAnsi="等线" w:eastAsia="仿宋" w:cs="仿宋"/>
          <w:color w:val="auto"/>
          <w:sz w:val="28"/>
          <w:szCs w:val="28"/>
        </w:rPr>
        <w:t>证书种类</w:t>
      </w:r>
      <w:r>
        <w:rPr>
          <w:rFonts w:hint="eastAsia" w:ascii="等线" w:hAnsi="等线" w:eastAsia="仿宋" w:cs="仿宋"/>
          <w:color w:val="auto"/>
          <w:sz w:val="28"/>
          <w:szCs w:val="28"/>
          <w:lang w:eastAsia="zh-CN"/>
        </w:rPr>
        <w:t>：</w:t>
      </w:r>
      <w:r>
        <w:rPr>
          <w:rFonts w:hint="eastAsia" w:ascii="等线" w:hAnsi="等线" w:eastAsia="仿宋" w:cs="仿宋"/>
          <w:color w:val="auto"/>
          <w:sz w:val="28"/>
          <w:szCs w:val="28"/>
          <w:u w:val="none"/>
        </w:rPr>
        <w:t>普通高等学校全日制专科毕业证书</w:t>
      </w:r>
    </w:p>
    <w:p>
      <w:pPr>
        <w:keepNext w:val="0"/>
        <w:keepLines w:val="0"/>
        <w:pageBreakBefore w:val="0"/>
        <w:numPr>
          <w:ilvl w:val="0"/>
          <w:numId w:val="2"/>
        </w:numPr>
        <w:kinsoku/>
        <w:wordWrap/>
        <w:overflowPunct/>
        <w:topLinePunct w:val="0"/>
        <w:autoSpaceDE/>
        <w:autoSpaceDN/>
        <w:bidi w:val="0"/>
        <w:adjustRightInd/>
        <w:snapToGrid/>
        <w:spacing w:line="500" w:lineRule="exact"/>
        <w:ind w:firstLine="560" w:firstLineChars="200"/>
        <w:rPr>
          <w:rFonts w:ascii="等线" w:hAnsi="等线" w:eastAsia="仿宋" w:cs="仿宋"/>
          <w:color w:val="auto"/>
          <w:sz w:val="28"/>
          <w:szCs w:val="28"/>
        </w:rPr>
      </w:pPr>
      <w:r>
        <w:rPr>
          <w:rFonts w:hint="eastAsia" w:ascii="等线" w:hAnsi="等线" w:eastAsia="仿宋" w:cs="仿宋"/>
          <w:color w:val="auto"/>
          <w:sz w:val="28"/>
          <w:szCs w:val="28"/>
        </w:rPr>
        <w:t>学院</w:t>
      </w:r>
      <w:r>
        <w:rPr>
          <w:rFonts w:hint="eastAsia" w:ascii="等线" w:hAnsi="等线" w:eastAsia="仿宋" w:cs="仿宋"/>
          <w:color w:val="auto"/>
          <w:sz w:val="28"/>
          <w:szCs w:val="28"/>
          <w:lang w:val="en-US" w:eastAsia="zh-CN"/>
        </w:rPr>
        <w:t>单招</w:t>
      </w:r>
      <w:r>
        <w:rPr>
          <w:rFonts w:hint="eastAsia" w:ascii="等线" w:hAnsi="等线" w:eastAsia="仿宋" w:cs="仿宋"/>
          <w:color w:val="auto"/>
          <w:sz w:val="28"/>
          <w:szCs w:val="28"/>
        </w:rPr>
        <w:t>工作遵循“公平竞争、公</w:t>
      </w:r>
      <w:r>
        <w:rPr>
          <w:rFonts w:hint="eastAsia" w:ascii="等线" w:hAnsi="等线" w:eastAsia="仿宋" w:cs="仿宋"/>
          <w:color w:val="auto"/>
          <w:sz w:val="28"/>
          <w:szCs w:val="28"/>
          <w:lang w:val="en-US" w:eastAsia="zh-CN"/>
        </w:rPr>
        <w:t>正</w:t>
      </w:r>
      <w:r>
        <w:rPr>
          <w:rFonts w:hint="eastAsia" w:ascii="等线" w:hAnsi="等线" w:eastAsia="仿宋" w:cs="仿宋"/>
          <w:color w:val="auto"/>
          <w:sz w:val="28"/>
          <w:szCs w:val="28"/>
        </w:rPr>
        <w:t>选拔、公开</w:t>
      </w:r>
      <w:r>
        <w:rPr>
          <w:rFonts w:hint="eastAsia" w:ascii="等线" w:hAnsi="等线" w:eastAsia="仿宋" w:cs="仿宋"/>
          <w:color w:val="auto"/>
          <w:sz w:val="28"/>
          <w:szCs w:val="28"/>
          <w:lang w:val="en-US" w:eastAsia="zh-CN"/>
        </w:rPr>
        <w:t>透明</w:t>
      </w:r>
      <w:r>
        <w:rPr>
          <w:rFonts w:hint="eastAsia" w:ascii="等线" w:hAnsi="等线" w:eastAsia="仿宋" w:cs="仿宋"/>
          <w:color w:val="auto"/>
          <w:sz w:val="28"/>
          <w:szCs w:val="28"/>
        </w:rPr>
        <w:t>”的原则</w:t>
      </w:r>
      <w:r>
        <w:rPr>
          <w:rFonts w:hint="eastAsia" w:ascii="等线" w:hAnsi="等线" w:eastAsia="仿宋" w:cs="仿宋"/>
          <w:color w:val="auto"/>
          <w:sz w:val="28"/>
          <w:szCs w:val="28"/>
          <w:lang w:eastAsia="zh-CN"/>
        </w:rPr>
        <w:t>，坚决执行招生政策规定和纪律要求，严格</w:t>
      </w:r>
      <w:r>
        <w:rPr>
          <w:rFonts w:hint="eastAsia" w:ascii="等线" w:hAnsi="等线" w:eastAsia="仿宋" w:cs="仿宋"/>
          <w:color w:val="auto"/>
          <w:sz w:val="28"/>
          <w:szCs w:val="28"/>
          <w:lang w:val="en-US" w:eastAsia="zh-CN"/>
        </w:rPr>
        <w:t>实施考试招生“阳光工程”</w:t>
      </w:r>
      <w:r>
        <w:rPr>
          <w:rFonts w:hint="eastAsia" w:ascii="等线" w:hAnsi="等线" w:eastAsia="仿宋" w:cs="仿宋"/>
          <w:color w:val="auto"/>
          <w:sz w:val="28"/>
          <w:szCs w:val="28"/>
        </w:rPr>
        <w:t>。</w:t>
      </w:r>
    </w:p>
    <w:p>
      <w:pPr>
        <w:keepNext w:val="0"/>
        <w:keepLines w:val="0"/>
        <w:pageBreakBefore w:val="0"/>
        <w:numPr>
          <w:ilvl w:val="0"/>
          <w:numId w:val="2"/>
        </w:numPr>
        <w:kinsoku/>
        <w:wordWrap/>
        <w:overflowPunct/>
        <w:topLinePunct w:val="0"/>
        <w:autoSpaceDE/>
        <w:autoSpaceDN/>
        <w:bidi w:val="0"/>
        <w:adjustRightInd/>
        <w:snapToGrid/>
        <w:spacing w:line="500" w:lineRule="exact"/>
        <w:ind w:firstLine="560" w:firstLineChars="200"/>
        <w:rPr>
          <w:rFonts w:hint="default" w:ascii="等线" w:hAnsi="等线" w:eastAsia="仿宋" w:cs="仿宋"/>
          <w:color w:val="auto"/>
          <w:sz w:val="28"/>
          <w:szCs w:val="28"/>
          <w:u w:val="single"/>
          <w:lang w:val="en-US" w:eastAsia="zh-CN"/>
        </w:rPr>
      </w:pPr>
      <w:r>
        <w:rPr>
          <w:rFonts w:hint="eastAsia" w:ascii="等线" w:hAnsi="等线" w:eastAsia="仿宋" w:cs="仿宋"/>
          <w:color w:val="auto"/>
          <w:sz w:val="28"/>
          <w:szCs w:val="28"/>
        </w:rPr>
        <w:t>学院（校）</w:t>
      </w:r>
      <w:r>
        <w:rPr>
          <w:rFonts w:hint="eastAsia" w:ascii="等线" w:hAnsi="等线" w:eastAsia="仿宋" w:cs="仿宋"/>
          <w:color w:val="auto"/>
          <w:sz w:val="28"/>
          <w:szCs w:val="28"/>
          <w:lang w:eastAsia="zh-CN"/>
        </w:rPr>
        <w:t>简介：</w:t>
      </w:r>
      <w:r>
        <w:rPr>
          <w:rFonts w:hint="eastAsia" w:ascii="等线" w:hAnsi="等线" w:eastAsia="仿宋" w:cs="仿宋"/>
          <w:color w:val="auto"/>
          <w:sz w:val="28"/>
          <w:szCs w:val="28"/>
        </w:rPr>
        <w:t>学校为湖南省人民政府和民政部共建、省教育厅直属的国有公办全日制高等职业院校，是首批(28所)国家示范性高等职业院校、教育部认定国家优质专科高等职业院校。2019年被立项为中国特色高水平高职学校和专业建设计划（简称“双高计划”）建设单位。</w:t>
      </w:r>
    </w:p>
    <w:p>
      <w:pPr>
        <w:keepNext w:val="0"/>
        <w:keepLines w:val="0"/>
        <w:pageBreakBefore w:val="0"/>
        <w:numPr>
          <w:ilvl w:val="0"/>
          <w:numId w:val="1"/>
        </w:numPr>
        <w:kinsoku/>
        <w:wordWrap/>
        <w:overflowPunct/>
        <w:topLinePunct w:val="0"/>
        <w:autoSpaceDE/>
        <w:autoSpaceDN/>
        <w:bidi w:val="0"/>
        <w:adjustRightInd/>
        <w:snapToGrid/>
        <w:spacing w:before="156" w:beforeLines="50" w:after="156" w:afterLines="50" w:line="500" w:lineRule="exact"/>
        <w:jc w:val="center"/>
        <w:rPr>
          <w:rFonts w:ascii="仿宋" w:hAnsi="仿宋" w:eastAsia="仿宋" w:cs="仿宋"/>
          <w:b/>
          <w:bCs/>
          <w:color w:val="auto"/>
          <w:sz w:val="32"/>
          <w:szCs w:val="32"/>
        </w:rPr>
      </w:pPr>
      <w:r>
        <w:rPr>
          <w:rFonts w:hint="eastAsia" w:ascii="仿宋" w:hAnsi="仿宋" w:eastAsia="仿宋" w:cs="仿宋"/>
          <w:b/>
          <w:bCs/>
          <w:color w:val="auto"/>
          <w:sz w:val="32"/>
          <w:szCs w:val="32"/>
        </w:rPr>
        <w:t>组织机构及职责</w:t>
      </w:r>
    </w:p>
    <w:p>
      <w:pPr>
        <w:keepNext w:val="0"/>
        <w:keepLines w:val="0"/>
        <w:pageBreakBefore w:val="0"/>
        <w:numPr>
          <w:ilvl w:val="0"/>
          <w:numId w:val="2"/>
        </w:numPr>
        <w:kinsoku/>
        <w:wordWrap/>
        <w:overflowPunct/>
        <w:topLinePunct w:val="0"/>
        <w:autoSpaceDE/>
        <w:autoSpaceDN/>
        <w:bidi w:val="0"/>
        <w:adjustRightInd/>
        <w:snapToGrid/>
        <w:spacing w:line="500" w:lineRule="exact"/>
        <w:ind w:firstLine="560" w:firstLineChars="200"/>
        <w:rPr>
          <w:rFonts w:ascii="等线" w:hAnsi="等线" w:eastAsia="仿宋" w:cs="仿宋"/>
          <w:color w:val="auto"/>
          <w:sz w:val="28"/>
          <w:szCs w:val="28"/>
        </w:rPr>
      </w:pPr>
      <w:r>
        <w:rPr>
          <w:rFonts w:hint="eastAsia" w:ascii="等线" w:hAnsi="等线" w:eastAsia="仿宋" w:cs="仿宋"/>
          <w:color w:val="auto"/>
          <w:sz w:val="28"/>
          <w:szCs w:val="28"/>
          <w:lang w:val="en-US" w:eastAsia="zh-CN"/>
        </w:rPr>
        <w:t xml:space="preserve"> </w:t>
      </w:r>
      <w:r>
        <w:rPr>
          <w:rFonts w:hint="eastAsia" w:ascii="等线" w:hAnsi="等线" w:eastAsia="仿宋" w:cs="仿宋"/>
          <w:color w:val="auto"/>
          <w:sz w:val="28"/>
          <w:szCs w:val="28"/>
        </w:rPr>
        <w:t>学院</w:t>
      </w:r>
      <w:r>
        <w:rPr>
          <w:rFonts w:hint="eastAsia" w:ascii="等线" w:hAnsi="等线" w:eastAsia="仿宋" w:cs="仿宋"/>
          <w:color w:val="auto"/>
          <w:sz w:val="28"/>
          <w:szCs w:val="28"/>
          <w:lang w:val="en-US" w:eastAsia="zh-CN"/>
        </w:rPr>
        <w:t>招生工作领导小组负责研究决定本校单招工作重大事项</w:t>
      </w:r>
      <w:r>
        <w:rPr>
          <w:rFonts w:hint="eastAsia" w:ascii="等线" w:hAnsi="等线" w:eastAsia="仿宋" w:cs="仿宋"/>
          <w:color w:val="auto"/>
          <w:sz w:val="28"/>
          <w:szCs w:val="28"/>
          <w:lang w:eastAsia="zh-CN"/>
        </w:rPr>
        <w:t>，我校</w:t>
      </w:r>
      <w:r>
        <w:rPr>
          <w:rFonts w:hint="eastAsia" w:ascii="等线" w:hAnsi="等线" w:eastAsia="仿宋" w:cs="仿宋"/>
          <w:color w:val="auto"/>
          <w:sz w:val="28"/>
          <w:szCs w:val="28"/>
          <w:u w:val="none"/>
          <w:lang w:eastAsia="zh-CN"/>
        </w:rPr>
        <w:t>招生就业处</w:t>
      </w:r>
      <w:r>
        <w:rPr>
          <w:rFonts w:hint="eastAsia" w:ascii="等线" w:hAnsi="等线" w:eastAsia="仿宋" w:cs="仿宋"/>
          <w:color w:val="auto"/>
          <w:sz w:val="28"/>
          <w:szCs w:val="28"/>
          <w:u w:val="none"/>
        </w:rPr>
        <w:t>负责</w:t>
      </w:r>
      <w:r>
        <w:rPr>
          <w:rFonts w:hint="eastAsia" w:ascii="等线" w:hAnsi="等线" w:eastAsia="仿宋" w:cs="仿宋"/>
          <w:color w:val="auto"/>
          <w:sz w:val="28"/>
          <w:szCs w:val="28"/>
        </w:rPr>
        <w:t>单招</w:t>
      </w:r>
      <w:r>
        <w:rPr>
          <w:rFonts w:hint="eastAsia" w:ascii="等线" w:hAnsi="等线" w:eastAsia="仿宋" w:cs="仿宋"/>
          <w:color w:val="auto"/>
          <w:sz w:val="28"/>
          <w:szCs w:val="28"/>
          <w:lang w:val="en-US" w:eastAsia="zh-CN"/>
        </w:rPr>
        <w:t>组织实施</w:t>
      </w:r>
      <w:r>
        <w:rPr>
          <w:rFonts w:hint="eastAsia" w:ascii="等线" w:hAnsi="等线" w:eastAsia="仿宋" w:cs="仿宋"/>
          <w:color w:val="auto"/>
          <w:sz w:val="28"/>
          <w:szCs w:val="28"/>
        </w:rPr>
        <w:t>的日常工作，</w:t>
      </w:r>
      <w:r>
        <w:rPr>
          <w:rFonts w:hint="eastAsia" w:ascii="等线" w:hAnsi="等线" w:eastAsia="仿宋" w:cs="仿宋"/>
          <w:color w:val="auto"/>
          <w:sz w:val="28"/>
          <w:szCs w:val="28"/>
          <w:lang w:val="en-US" w:eastAsia="zh-CN"/>
        </w:rPr>
        <w:t xml:space="preserve">教务处 </w:t>
      </w:r>
      <w:r>
        <w:rPr>
          <w:rFonts w:hint="eastAsia" w:ascii="等线" w:hAnsi="等线" w:eastAsia="仿宋" w:cs="仿宋"/>
          <w:color w:val="auto"/>
          <w:sz w:val="28"/>
          <w:szCs w:val="28"/>
          <w:u w:val="single"/>
          <w:lang w:val="en-US" w:eastAsia="zh-CN"/>
        </w:rPr>
        <w:t xml:space="preserve">          </w:t>
      </w:r>
      <w:r>
        <w:rPr>
          <w:rFonts w:hint="eastAsia" w:ascii="等线" w:hAnsi="等线" w:eastAsia="仿宋" w:cs="仿宋"/>
          <w:color w:val="auto"/>
          <w:sz w:val="28"/>
          <w:szCs w:val="28"/>
        </w:rPr>
        <w:t>负责单招的考试</w:t>
      </w:r>
      <w:r>
        <w:rPr>
          <w:rFonts w:hint="eastAsia" w:ascii="等线" w:hAnsi="等线" w:eastAsia="仿宋" w:cs="仿宋"/>
          <w:color w:val="auto"/>
          <w:sz w:val="28"/>
          <w:szCs w:val="28"/>
          <w:lang w:eastAsia="zh-CN"/>
        </w:rPr>
        <w:t>组织</w:t>
      </w:r>
      <w:r>
        <w:rPr>
          <w:rFonts w:hint="eastAsia" w:ascii="等线" w:hAnsi="等线" w:eastAsia="仿宋" w:cs="仿宋"/>
          <w:color w:val="auto"/>
          <w:sz w:val="28"/>
          <w:szCs w:val="28"/>
        </w:rPr>
        <w:t>工作。</w:t>
      </w:r>
    </w:p>
    <w:p>
      <w:pPr>
        <w:keepNext w:val="0"/>
        <w:keepLines w:val="0"/>
        <w:pageBreakBefore w:val="0"/>
        <w:numPr>
          <w:ilvl w:val="0"/>
          <w:numId w:val="2"/>
        </w:numPr>
        <w:kinsoku/>
        <w:wordWrap/>
        <w:overflowPunct/>
        <w:topLinePunct w:val="0"/>
        <w:autoSpaceDE/>
        <w:autoSpaceDN/>
        <w:bidi w:val="0"/>
        <w:adjustRightInd/>
        <w:snapToGrid/>
        <w:spacing w:line="500" w:lineRule="exact"/>
        <w:ind w:firstLine="560" w:firstLineChars="200"/>
        <w:rPr>
          <w:rFonts w:ascii="等线" w:hAnsi="等线" w:eastAsia="仿宋" w:cs="仿宋"/>
          <w:color w:val="auto"/>
          <w:sz w:val="28"/>
          <w:szCs w:val="28"/>
        </w:rPr>
      </w:pPr>
      <w:r>
        <w:rPr>
          <w:rFonts w:hint="eastAsia" w:ascii="等线" w:hAnsi="等线" w:eastAsia="仿宋" w:cs="仿宋"/>
          <w:color w:val="auto"/>
          <w:sz w:val="28"/>
          <w:szCs w:val="28"/>
          <w:lang w:eastAsia="zh-CN"/>
        </w:rPr>
        <w:t>我校</w:t>
      </w:r>
      <w:r>
        <w:rPr>
          <w:rFonts w:hint="eastAsia" w:ascii="等线" w:hAnsi="等线" w:eastAsia="仿宋" w:cs="仿宋"/>
          <w:color w:val="auto"/>
          <w:sz w:val="28"/>
          <w:szCs w:val="28"/>
          <w:lang w:val="en-US" w:eastAsia="zh-CN"/>
        </w:rPr>
        <w:t>纪委负责全程监督检查单招工作</w:t>
      </w:r>
      <w:r>
        <w:rPr>
          <w:rFonts w:hint="eastAsia" w:ascii="等线" w:hAnsi="等线" w:eastAsia="仿宋" w:cs="仿宋"/>
          <w:color w:val="auto"/>
          <w:sz w:val="28"/>
          <w:szCs w:val="28"/>
        </w:rPr>
        <w:t>。</w:t>
      </w:r>
    </w:p>
    <w:p>
      <w:pPr>
        <w:keepNext w:val="0"/>
        <w:keepLines w:val="0"/>
        <w:pageBreakBefore w:val="0"/>
        <w:numPr>
          <w:ilvl w:val="0"/>
          <w:numId w:val="1"/>
        </w:numPr>
        <w:kinsoku/>
        <w:wordWrap/>
        <w:overflowPunct/>
        <w:topLinePunct w:val="0"/>
        <w:autoSpaceDE/>
        <w:autoSpaceDN/>
        <w:bidi w:val="0"/>
        <w:adjustRightInd/>
        <w:snapToGrid/>
        <w:spacing w:before="156" w:beforeLines="50" w:after="156" w:afterLines="50" w:line="500" w:lineRule="exact"/>
        <w:jc w:val="center"/>
        <w:rPr>
          <w:rFonts w:ascii="仿宋" w:hAnsi="仿宋" w:eastAsia="仿宋" w:cs="仿宋"/>
          <w:b/>
          <w:bCs/>
          <w:color w:val="auto"/>
          <w:sz w:val="32"/>
          <w:szCs w:val="32"/>
        </w:rPr>
      </w:pPr>
      <w:r>
        <w:rPr>
          <w:rFonts w:hint="eastAsia" w:ascii="仿宋" w:hAnsi="仿宋" w:eastAsia="仿宋" w:cs="仿宋"/>
          <w:b/>
          <w:bCs/>
          <w:color w:val="auto"/>
          <w:sz w:val="32"/>
          <w:szCs w:val="32"/>
          <w:lang w:val="en-US" w:eastAsia="zh-CN"/>
        </w:rPr>
        <w:t>单招报考</w:t>
      </w:r>
    </w:p>
    <w:p>
      <w:pPr>
        <w:keepNext w:val="0"/>
        <w:keepLines w:val="0"/>
        <w:pageBreakBefore w:val="0"/>
        <w:numPr>
          <w:ilvl w:val="0"/>
          <w:numId w:val="2"/>
        </w:numPr>
        <w:kinsoku/>
        <w:wordWrap/>
        <w:overflowPunct/>
        <w:topLinePunct w:val="0"/>
        <w:autoSpaceDE/>
        <w:autoSpaceDN/>
        <w:bidi w:val="0"/>
        <w:adjustRightInd/>
        <w:snapToGrid/>
        <w:spacing w:line="500" w:lineRule="exact"/>
        <w:ind w:firstLine="560" w:firstLineChars="200"/>
        <w:rPr>
          <w:rFonts w:ascii="等线" w:hAnsi="等线" w:eastAsia="仿宋" w:cs="仿宋"/>
          <w:color w:val="auto"/>
          <w:sz w:val="28"/>
          <w:szCs w:val="28"/>
        </w:rPr>
      </w:pPr>
      <w:r>
        <w:rPr>
          <w:rFonts w:hint="default" w:ascii="等线" w:hAnsi="等线" w:eastAsia="仿宋" w:cs="仿宋"/>
          <w:color w:val="auto"/>
          <w:sz w:val="28"/>
          <w:szCs w:val="28"/>
          <w:lang w:val="en-US" w:eastAsia="zh-CN"/>
        </w:rPr>
        <w:t>高职单招对象为</w:t>
      </w:r>
      <w:r>
        <w:rPr>
          <w:rFonts w:hint="eastAsia" w:ascii="等线" w:hAnsi="等线" w:eastAsia="仿宋" w:cs="仿宋"/>
          <w:color w:val="auto"/>
          <w:sz w:val="28"/>
          <w:szCs w:val="28"/>
        </w:rPr>
        <w:t>符合我省</w:t>
      </w:r>
      <w:r>
        <w:rPr>
          <w:rFonts w:hint="eastAsia" w:ascii="等线" w:hAnsi="等线" w:eastAsia="仿宋" w:cs="仿宋"/>
          <w:color w:val="auto"/>
          <w:sz w:val="28"/>
          <w:szCs w:val="28"/>
          <w:lang w:eastAsia="zh-CN"/>
        </w:rPr>
        <w:t>2025年</w:t>
      </w:r>
      <w:r>
        <w:rPr>
          <w:rFonts w:hint="eastAsia" w:ascii="等线" w:hAnsi="等线" w:eastAsia="仿宋" w:cs="仿宋"/>
          <w:color w:val="auto"/>
          <w:sz w:val="28"/>
          <w:szCs w:val="28"/>
        </w:rPr>
        <w:t>普通高考（含对口招生考试）报名条件并已参加高考报名的人员。</w:t>
      </w:r>
    </w:p>
    <w:p>
      <w:pPr>
        <w:keepNext w:val="0"/>
        <w:keepLines w:val="0"/>
        <w:pageBreakBefore w:val="0"/>
        <w:numPr>
          <w:ilvl w:val="0"/>
          <w:numId w:val="2"/>
        </w:numPr>
        <w:kinsoku/>
        <w:wordWrap/>
        <w:overflowPunct/>
        <w:topLinePunct w:val="0"/>
        <w:autoSpaceDE/>
        <w:autoSpaceDN/>
        <w:bidi w:val="0"/>
        <w:adjustRightInd/>
        <w:snapToGrid/>
        <w:spacing w:line="500" w:lineRule="exact"/>
        <w:ind w:firstLine="560" w:firstLineChars="200"/>
        <w:rPr>
          <w:rFonts w:hint="eastAsia" w:ascii="等线" w:hAnsi="等线" w:eastAsia="仿宋" w:cs="仿宋"/>
          <w:color w:val="auto"/>
          <w:sz w:val="28"/>
          <w:szCs w:val="28"/>
        </w:rPr>
      </w:pPr>
      <w:r>
        <w:rPr>
          <w:rFonts w:hint="eastAsia" w:ascii="等线" w:hAnsi="等线" w:eastAsia="仿宋" w:cs="仿宋"/>
          <w:color w:val="auto"/>
          <w:sz w:val="28"/>
          <w:szCs w:val="28"/>
        </w:rPr>
        <w:t>高职单招志愿设第一志愿和第二志愿，考生可根据自己意愿分别填报1所高职院校。没有填报高职单招志愿的考生，不得参加单招考试及录取。</w:t>
      </w:r>
    </w:p>
    <w:p>
      <w:pPr>
        <w:keepNext w:val="0"/>
        <w:keepLines w:val="0"/>
        <w:pageBreakBefore w:val="0"/>
        <w:numPr>
          <w:ilvl w:val="-1"/>
          <w:numId w:val="0"/>
        </w:numPr>
        <w:kinsoku/>
        <w:wordWrap/>
        <w:overflowPunct/>
        <w:topLinePunct w:val="0"/>
        <w:autoSpaceDE/>
        <w:autoSpaceDN/>
        <w:bidi w:val="0"/>
        <w:adjustRightInd/>
        <w:snapToGrid/>
        <w:spacing w:line="500" w:lineRule="exact"/>
        <w:ind w:firstLine="420" w:firstLineChars="0"/>
        <w:rPr>
          <w:rFonts w:hint="eastAsia" w:ascii="等线" w:hAnsi="等线" w:eastAsia="仿宋" w:cs="仿宋"/>
          <w:color w:val="auto"/>
          <w:sz w:val="28"/>
          <w:szCs w:val="28"/>
        </w:rPr>
      </w:pPr>
      <w:r>
        <w:rPr>
          <w:rFonts w:hint="eastAsia" w:ascii="等线" w:hAnsi="等线" w:eastAsia="仿宋" w:cs="仿宋"/>
          <w:color w:val="auto"/>
          <w:sz w:val="28"/>
          <w:szCs w:val="28"/>
        </w:rPr>
        <w:t>（一）填报系统。考生须登录以下指定系统（统称“考生信息填报系统”）进行志愿填报。</w:t>
      </w:r>
    </w:p>
    <w:p>
      <w:pPr>
        <w:keepNext w:val="0"/>
        <w:keepLines w:val="0"/>
        <w:pageBreakBefore w:val="0"/>
        <w:numPr>
          <w:ilvl w:val="-1"/>
          <w:numId w:val="0"/>
        </w:numPr>
        <w:kinsoku/>
        <w:wordWrap/>
        <w:overflowPunct/>
        <w:topLinePunct w:val="0"/>
        <w:autoSpaceDE/>
        <w:autoSpaceDN/>
        <w:bidi w:val="0"/>
        <w:adjustRightInd/>
        <w:snapToGrid/>
        <w:spacing w:line="500" w:lineRule="exact"/>
        <w:ind w:firstLine="420" w:firstLineChars="0"/>
        <w:rPr>
          <w:rFonts w:hint="eastAsia" w:ascii="等线" w:hAnsi="等线" w:eastAsia="仿宋" w:cs="仿宋"/>
          <w:color w:val="auto"/>
          <w:sz w:val="28"/>
          <w:szCs w:val="28"/>
        </w:rPr>
      </w:pPr>
      <w:r>
        <w:rPr>
          <w:rFonts w:hint="eastAsia" w:ascii="等线" w:hAnsi="等线" w:eastAsia="仿宋" w:cs="仿宋"/>
          <w:color w:val="auto"/>
          <w:sz w:val="28"/>
          <w:szCs w:val="28"/>
        </w:rPr>
        <w:t>1.湖南省普通高校招生考试考生综合信息平台（网址：https://ks.hneao.cn）；</w:t>
      </w:r>
    </w:p>
    <w:p>
      <w:pPr>
        <w:keepNext w:val="0"/>
        <w:keepLines w:val="0"/>
        <w:pageBreakBefore w:val="0"/>
        <w:numPr>
          <w:ilvl w:val="-1"/>
          <w:numId w:val="0"/>
        </w:numPr>
        <w:kinsoku/>
        <w:wordWrap/>
        <w:overflowPunct/>
        <w:topLinePunct w:val="0"/>
        <w:autoSpaceDE/>
        <w:autoSpaceDN/>
        <w:bidi w:val="0"/>
        <w:adjustRightInd/>
        <w:snapToGrid/>
        <w:spacing w:line="500" w:lineRule="exact"/>
        <w:ind w:firstLine="420" w:firstLineChars="0"/>
        <w:rPr>
          <w:rFonts w:hint="eastAsia" w:ascii="等线" w:hAnsi="等线" w:eastAsia="仿宋" w:cs="仿宋"/>
          <w:color w:val="auto"/>
          <w:sz w:val="28"/>
          <w:szCs w:val="28"/>
        </w:rPr>
      </w:pPr>
      <w:r>
        <w:rPr>
          <w:rFonts w:hint="eastAsia" w:ascii="等线" w:hAnsi="等线" w:eastAsia="仿宋" w:cs="仿宋"/>
          <w:color w:val="auto"/>
          <w:sz w:val="28"/>
          <w:szCs w:val="28"/>
        </w:rPr>
        <w:t>2.“潇湘高考”APP（通过苹果应用商店、腾讯应用宝、华为应用商店、小米应用商店或“湖南省普通高校招生考试考生综合信息平台”首页下载APP）。</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560" w:firstLineChars="200"/>
        <w:rPr>
          <w:rFonts w:ascii="等线" w:hAnsi="等线" w:eastAsia="仿宋" w:cs="仿宋"/>
          <w:color w:val="auto"/>
          <w:sz w:val="28"/>
          <w:szCs w:val="28"/>
        </w:rPr>
      </w:pPr>
      <w:r>
        <w:rPr>
          <w:rFonts w:hint="eastAsia" w:ascii="等线" w:hAnsi="等线" w:eastAsia="仿宋" w:cs="仿宋"/>
          <w:color w:val="auto"/>
          <w:sz w:val="28"/>
          <w:szCs w:val="28"/>
        </w:rPr>
        <w:t>（二）填报时间。考生填报志愿的时间统一自2月18日8:00开始，至2月25日17:00结束。</w:t>
      </w:r>
    </w:p>
    <w:p>
      <w:pPr>
        <w:keepNext w:val="0"/>
        <w:keepLines w:val="0"/>
        <w:pageBreakBefore w:val="0"/>
        <w:numPr>
          <w:ilvl w:val="0"/>
          <w:numId w:val="2"/>
        </w:numPr>
        <w:kinsoku/>
        <w:wordWrap/>
        <w:overflowPunct/>
        <w:topLinePunct w:val="0"/>
        <w:autoSpaceDE/>
        <w:autoSpaceDN/>
        <w:bidi w:val="0"/>
        <w:adjustRightInd/>
        <w:snapToGrid/>
        <w:spacing w:line="500" w:lineRule="exact"/>
        <w:ind w:left="0" w:leftChars="0" w:firstLine="560" w:firstLineChars="200"/>
        <w:rPr>
          <w:rFonts w:hint="eastAsia" w:ascii="等线" w:hAnsi="等线" w:eastAsia="仿宋" w:cs="仿宋"/>
          <w:color w:val="auto"/>
          <w:sz w:val="28"/>
          <w:szCs w:val="28"/>
          <w:lang w:val="en-US" w:eastAsia="zh-CN"/>
        </w:rPr>
      </w:pPr>
      <w:r>
        <w:rPr>
          <w:rFonts w:hint="eastAsia" w:ascii="等线" w:hAnsi="等线" w:eastAsia="仿宋" w:cs="仿宋"/>
          <w:color w:val="auto"/>
          <w:sz w:val="28"/>
          <w:szCs w:val="28"/>
          <w:lang w:val="en-US" w:eastAsia="zh-CN"/>
        </w:rPr>
        <w:t>填报专业要求。我校实行专业组志愿，考生在填报我校志愿时，需选择</w:t>
      </w:r>
      <w:r>
        <w:rPr>
          <w:rFonts w:hint="eastAsia" w:ascii="等线" w:hAnsi="等线" w:eastAsia="仿宋" w:cs="仿宋"/>
          <w:color w:val="auto"/>
          <w:sz w:val="28"/>
          <w:szCs w:val="28"/>
          <w:u w:val="none"/>
          <w:lang w:val="en-US" w:eastAsia="zh-CN"/>
        </w:rPr>
        <w:t>一个</w:t>
      </w:r>
      <w:r>
        <w:rPr>
          <w:rFonts w:hint="eastAsia" w:ascii="等线" w:hAnsi="等线" w:eastAsia="仿宋" w:cs="仿宋"/>
          <w:color w:val="auto"/>
          <w:sz w:val="28"/>
          <w:szCs w:val="28"/>
          <w:lang w:val="en-US" w:eastAsia="zh-CN"/>
        </w:rPr>
        <w:t>专业组中的1个专业，并确定是否选择专业服从调剂。</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562" w:firstLineChars="200"/>
        <w:rPr>
          <w:rFonts w:hint="eastAsia" w:ascii="等线" w:hAnsi="等线" w:eastAsia="仿宋" w:cs="仿宋"/>
          <w:b w:val="0"/>
          <w:bCs w:val="0"/>
          <w:color w:val="auto"/>
          <w:sz w:val="28"/>
          <w:szCs w:val="28"/>
          <w:lang w:val="en-US" w:eastAsia="zh-CN"/>
        </w:rPr>
      </w:pPr>
      <w:r>
        <w:rPr>
          <w:rFonts w:hint="eastAsia" w:ascii="等线" w:hAnsi="等线" w:eastAsia="仿宋" w:cs="仿宋"/>
          <w:b/>
          <w:bCs/>
          <w:color w:val="auto"/>
          <w:sz w:val="28"/>
          <w:szCs w:val="28"/>
          <w:lang w:eastAsia="zh-CN"/>
        </w:rPr>
        <w:t>第十条</w:t>
      </w:r>
      <w:r>
        <w:rPr>
          <w:rFonts w:hint="eastAsia" w:ascii="等线" w:hAnsi="等线" w:eastAsia="仿宋" w:cs="仿宋"/>
          <w:b/>
          <w:bCs/>
          <w:color w:val="auto"/>
          <w:sz w:val="28"/>
          <w:szCs w:val="28"/>
          <w:lang w:val="en-US" w:eastAsia="zh-CN"/>
        </w:rPr>
        <w:t xml:space="preserve"> </w:t>
      </w:r>
      <w:r>
        <w:rPr>
          <w:rFonts w:hint="eastAsia" w:ascii="等线" w:hAnsi="等线" w:eastAsia="仿宋" w:cs="仿宋"/>
          <w:b w:val="0"/>
          <w:bCs w:val="0"/>
          <w:color w:val="auto"/>
          <w:sz w:val="28"/>
          <w:szCs w:val="28"/>
          <w:lang w:val="en-US" w:eastAsia="zh-CN"/>
        </w:rPr>
        <w:t>报考我校专业组五的</w:t>
      </w:r>
      <w:r>
        <w:rPr>
          <w:rFonts w:hint="eastAsia" w:ascii="等线" w:hAnsi="等线" w:eastAsia="仿宋" w:cs="仿宋"/>
          <w:b w:val="0"/>
          <w:bCs w:val="0"/>
          <w:color w:val="auto"/>
          <w:sz w:val="28"/>
          <w:szCs w:val="28"/>
          <w:lang w:eastAsia="zh-CN"/>
        </w:rPr>
        <w:t>应届普通高中毕业考生（即考生2025年高考报名时考生类别为“应届”</w:t>
      </w:r>
      <w:r>
        <w:rPr>
          <w:rFonts w:hint="eastAsia" w:ascii="等线" w:hAnsi="等线" w:eastAsia="仿宋" w:cs="仿宋"/>
          <w:b w:val="0"/>
          <w:bCs w:val="0"/>
          <w:color w:val="auto"/>
          <w:sz w:val="28"/>
          <w:szCs w:val="28"/>
          <w:lang w:val="en-US" w:eastAsia="zh-CN"/>
        </w:rPr>
        <w:t>且</w:t>
      </w:r>
      <w:r>
        <w:rPr>
          <w:rFonts w:hint="eastAsia" w:ascii="等线" w:hAnsi="等线" w:eastAsia="仿宋" w:cs="仿宋"/>
          <w:b w:val="0"/>
          <w:bCs w:val="0"/>
          <w:color w:val="auto"/>
          <w:sz w:val="28"/>
          <w:szCs w:val="28"/>
          <w:lang w:eastAsia="zh-CN"/>
        </w:rPr>
        <w:t>具有</w:t>
      </w:r>
      <w:r>
        <w:rPr>
          <w:rFonts w:hint="eastAsia" w:ascii="等线" w:hAnsi="等线" w:eastAsia="仿宋" w:cs="仿宋"/>
          <w:b w:val="0"/>
          <w:bCs w:val="0"/>
          <w:color w:val="auto"/>
          <w:sz w:val="28"/>
          <w:szCs w:val="28"/>
          <w:lang w:val="en-US" w:eastAsia="zh-CN"/>
        </w:rPr>
        <w:t>2024</w:t>
      </w:r>
      <w:r>
        <w:rPr>
          <w:rFonts w:hint="eastAsia" w:ascii="等线" w:hAnsi="等线" w:eastAsia="仿宋" w:cs="仿宋"/>
          <w:b w:val="0"/>
          <w:bCs w:val="0"/>
          <w:color w:val="auto"/>
          <w:sz w:val="28"/>
          <w:szCs w:val="28"/>
          <w:lang w:eastAsia="zh-CN"/>
        </w:rPr>
        <w:t>年普通高中学业水平合格性考试有效成绩，</w:t>
      </w:r>
      <w:r>
        <w:rPr>
          <w:rFonts w:hint="eastAsia" w:ascii="等线" w:hAnsi="等线" w:eastAsia="仿宋" w:cs="仿宋"/>
          <w:b w:val="0"/>
          <w:bCs w:val="0"/>
          <w:color w:val="auto"/>
          <w:sz w:val="28"/>
          <w:szCs w:val="28"/>
          <w:lang w:val="en-US" w:eastAsia="zh-CN"/>
        </w:rPr>
        <w:t>下同</w:t>
      </w:r>
      <w:r>
        <w:rPr>
          <w:rFonts w:hint="eastAsia" w:ascii="等线" w:hAnsi="等线" w:eastAsia="仿宋" w:cs="仿宋"/>
          <w:b w:val="0"/>
          <w:bCs w:val="0"/>
          <w:color w:val="auto"/>
          <w:sz w:val="28"/>
          <w:szCs w:val="28"/>
          <w:lang w:eastAsia="zh-CN"/>
        </w:rPr>
        <w:t>）</w:t>
      </w:r>
      <w:r>
        <w:rPr>
          <w:rFonts w:hint="eastAsia" w:ascii="等线" w:hAnsi="等线" w:eastAsia="仿宋" w:cs="仿宋"/>
          <w:b w:val="0"/>
          <w:bCs w:val="0"/>
          <w:color w:val="auto"/>
          <w:sz w:val="28"/>
          <w:szCs w:val="28"/>
          <w:lang w:val="en-US" w:eastAsia="zh-CN"/>
        </w:rPr>
        <w:t>须参加湖南省2025年普通高考美术类专业统考并取得合格资格，未参加美术类专业统考或未取得合格资格的考生，不能报考专业组五的专业。</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562" w:firstLineChars="200"/>
        <w:rPr>
          <w:rFonts w:hint="eastAsia" w:ascii="等线" w:hAnsi="等线" w:eastAsia="仿宋" w:cs="仿宋"/>
          <w:color w:val="auto"/>
          <w:sz w:val="28"/>
          <w:szCs w:val="28"/>
        </w:rPr>
      </w:pPr>
      <w:r>
        <w:rPr>
          <w:rFonts w:hint="eastAsia" w:ascii="等线" w:hAnsi="等线" w:eastAsia="仿宋" w:cs="仿宋"/>
          <w:b/>
          <w:bCs/>
          <w:color w:val="auto"/>
          <w:sz w:val="28"/>
          <w:szCs w:val="28"/>
          <w:lang w:eastAsia="zh-CN"/>
        </w:rPr>
        <w:t>第十一条</w:t>
      </w:r>
      <w:r>
        <w:rPr>
          <w:rFonts w:hint="eastAsia" w:ascii="等线" w:hAnsi="等线" w:eastAsia="仿宋" w:cs="仿宋"/>
          <w:b/>
          <w:bCs/>
          <w:color w:val="auto"/>
          <w:sz w:val="28"/>
          <w:szCs w:val="28"/>
          <w:lang w:val="en-US" w:eastAsia="zh-CN"/>
        </w:rPr>
        <w:t xml:space="preserve"> </w:t>
      </w:r>
      <w:r>
        <w:rPr>
          <w:rFonts w:hint="eastAsia" w:ascii="等线" w:hAnsi="等线" w:eastAsia="仿宋" w:cs="仿宋"/>
          <w:color w:val="auto"/>
          <w:sz w:val="28"/>
          <w:szCs w:val="28"/>
        </w:rPr>
        <w:t>社会人员身份认定。退役军人、农民工、下岗失业人员、新型职业农民分别由户籍所在县（市、区）退役军人事务部门、人力资源社会保障部门及农业农村部门进行认定；企业在岗人员由相关企业提供在岗证明材料。</w:t>
      </w:r>
      <w:r>
        <w:rPr>
          <w:rFonts w:hint="eastAsia" w:ascii="等线" w:hAnsi="等线" w:eastAsia="仿宋" w:cs="仿宋"/>
          <w:color w:val="auto"/>
          <w:sz w:val="28"/>
          <w:szCs w:val="28"/>
          <w:lang w:eastAsia="zh-CN"/>
        </w:rPr>
        <w:t>相关</w:t>
      </w:r>
      <w:r>
        <w:rPr>
          <w:rFonts w:hint="eastAsia" w:ascii="等线" w:hAnsi="等线" w:eastAsia="仿宋" w:cs="仿宋"/>
          <w:color w:val="auto"/>
          <w:sz w:val="28"/>
          <w:szCs w:val="28"/>
        </w:rPr>
        <w:t>证明材料由考生在规定时间内提供给我校审核</w:t>
      </w:r>
      <w:r>
        <w:rPr>
          <w:rFonts w:hint="eastAsia" w:ascii="等线" w:hAnsi="等线" w:eastAsia="仿宋" w:cs="仿宋"/>
          <w:color w:val="auto"/>
          <w:sz w:val="28"/>
          <w:szCs w:val="28"/>
          <w:lang w:eastAsia="zh-CN"/>
        </w:rPr>
        <w:t>，</w:t>
      </w:r>
      <w:r>
        <w:rPr>
          <w:rFonts w:hint="eastAsia" w:ascii="等线" w:hAnsi="等线" w:eastAsia="仿宋" w:cs="仿宋"/>
          <w:color w:val="auto"/>
          <w:sz w:val="28"/>
          <w:szCs w:val="28"/>
        </w:rPr>
        <w:t>不能</w:t>
      </w:r>
      <w:r>
        <w:rPr>
          <w:rFonts w:hint="eastAsia" w:ascii="等线" w:hAnsi="等线" w:eastAsia="仿宋" w:cs="仿宋"/>
          <w:color w:val="auto"/>
          <w:sz w:val="28"/>
          <w:szCs w:val="28"/>
          <w:lang w:eastAsia="zh-CN"/>
        </w:rPr>
        <w:t>按要求</w:t>
      </w:r>
      <w:r>
        <w:rPr>
          <w:rFonts w:hint="eastAsia" w:ascii="等线" w:hAnsi="等线" w:eastAsia="仿宋" w:cs="仿宋"/>
          <w:color w:val="auto"/>
          <w:sz w:val="28"/>
          <w:szCs w:val="28"/>
        </w:rPr>
        <w:t>提供证明材料的考生只能以普通高中往届生或同等学力人员身份报考，提供虚假证明材料的</w:t>
      </w:r>
      <w:r>
        <w:rPr>
          <w:rFonts w:hint="eastAsia" w:ascii="等线" w:hAnsi="等线" w:eastAsia="仿宋" w:cs="仿宋"/>
          <w:color w:val="auto"/>
          <w:sz w:val="28"/>
          <w:szCs w:val="28"/>
          <w:lang w:val="en-US" w:eastAsia="zh-CN"/>
        </w:rPr>
        <w:t>考生</w:t>
      </w:r>
      <w:r>
        <w:rPr>
          <w:rFonts w:hint="eastAsia" w:ascii="等线" w:hAnsi="等线" w:eastAsia="仿宋" w:cs="仿宋"/>
          <w:color w:val="auto"/>
          <w:sz w:val="28"/>
          <w:szCs w:val="28"/>
        </w:rPr>
        <w:t>将依据教育部相关规定取消高考报名资格，已录取的取消录取资格。</w:t>
      </w:r>
    </w:p>
    <w:p>
      <w:pPr>
        <w:keepNext w:val="0"/>
        <w:keepLines w:val="0"/>
        <w:pageBreakBefore w:val="0"/>
        <w:kinsoku/>
        <w:wordWrap/>
        <w:overflowPunct/>
        <w:topLinePunct w:val="0"/>
        <w:autoSpaceDE/>
        <w:autoSpaceDN/>
        <w:bidi w:val="0"/>
        <w:adjustRightInd/>
        <w:snapToGrid/>
        <w:spacing w:line="500" w:lineRule="exact"/>
        <w:ind w:firstLine="560" w:firstLineChars="200"/>
        <w:rPr>
          <w:rFonts w:hint="eastAsia" w:ascii="等线" w:hAnsi="等线" w:eastAsia="仿宋" w:cs="仿宋"/>
          <w:color w:val="auto"/>
          <w:sz w:val="28"/>
          <w:szCs w:val="28"/>
        </w:rPr>
      </w:pPr>
      <w:r>
        <w:rPr>
          <w:rFonts w:hint="eastAsia" w:ascii="等线" w:hAnsi="等线" w:eastAsia="仿宋" w:cs="仿宋"/>
          <w:color w:val="auto"/>
          <w:sz w:val="28"/>
          <w:szCs w:val="28"/>
          <w:lang w:val="en-US" w:eastAsia="zh-CN"/>
        </w:rPr>
        <w:t>1.社会人员考生</w:t>
      </w:r>
      <w:r>
        <w:rPr>
          <w:rFonts w:hint="eastAsia" w:ascii="等线" w:hAnsi="等线" w:eastAsia="仿宋" w:cs="仿宋"/>
          <w:color w:val="auto"/>
          <w:sz w:val="28"/>
          <w:szCs w:val="28"/>
        </w:rPr>
        <w:t>资格证明材料</w:t>
      </w:r>
      <w:r>
        <w:rPr>
          <w:rFonts w:hint="eastAsia" w:ascii="等线" w:hAnsi="等线" w:eastAsia="仿宋" w:cs="仿宋"/>
          <w:color w:val="auto"/>
          <w:sz w:val="28"/>
          <w:szCs w:val="28"/>
          <w:lang w:eastAsia="zh-CN"/>
        </w:rPr>
        <w:t>。所有社会人员考生均须提供本人身份证复印件及</w:t>
      </w:r>
      <w:r>
        <w:rPr>
          <w:rFonts w:hint="eastAsia" w:ascii="等线" w:hAnsi="等线" w:eastAsia="仿宋" w:cs="仿宋"/>
          <w:color w:val="auto"/>
          <w:sz w:val="28"/>
          <w:szCs w:val="28"/>
        </w:rPr>
        <w:t>《湖南省</w:t>
      </w:r>
      <w:r>
        <w:rPr>
          <w:rFonts w:hint="eastAsia" w:ascii="等线" w:hAnsi="等线" w:eastAsia="仿宋" w:cs="仿宋"/>
          <w:color w:val="auto"/>
          <w:sz w:val="28"/>
          <w:szCs w:val="28"/>
          <w:lang w:eastAsia="zh-CN"/>
        </w:rPr>
        <w:t>2025年</w:t>
      </w:r>
      <w:r>
        <w:rPr>
          <w:rFonts w:hint="eastAsia" w:ascii="等线" w:hAnsi="等线" w:eastAsia="仿宋" w:cs="仿宋"/>
          <w:color w:val="auto"/>
          <w:sz w:val="28"/>
          <w:szCs w:val="28"/>
        </w:rPr>
        <w:t>高职单招</w:t>
      </w:r>
      <w:r>
        <w:rPr>
          <w:rFonts w:hint="eastAsia" w:ascii="等线" w:hAnsi="等线" w:eastAsia="仿宋" w:cs="仿宋"/>
          <w:color w:val="auto"/>
          <w:sz w:val="28"/>
          <w:szCs w:val="28"/>
        </w:rPr>
        <w:t>报名</w:t>
      </w:r>
      <w:r>
        <w:rPr>
          <w:rFonts w:hint="eastAsia" w:ascii="等线" w:hAnsi="等线" w:eastAsia="仿宋" w:cs="仿宋"/>
          <w:color w:val="auto"/>
          <w:sz w:val="28"/>
          <w:szCs w:val="28"/>
        </w:rPr>
        <w:t>身份审核（界定）表》</w:t>
      </w:r>
      <w:r>
        <w:rPr>
          <w:rFonts w:hint="eastAsia" w:ascii="等线" w:hAnsi="等线" w:eastAsia="仿宋" w:cs="仿宋"/>
          <w:color w:val="auto"/>
          <w:sz w:val="28"/>
          <w:szCs w:val="28"/>
          <w:lang w:eastAsia="zh-CN"/>
        </w:rPr>
        <w:t>，同时分别提供以下材料：</w:t>
      </w:r>
      <w:r>
        <w:rPr>
          <w:rFonts w:hint="eastAsia" w:ascii="等线" w:hAnsi="等线" w:eastAsia="仿宋" w:cs="仿宋"/>
          <w:color w:val="auto"/>
          <w:sz w:val="28"/>
          <w:szCs w:val="28"/>
        </w:rPr>
        <w:t>退役军人</w:t>
      </w:r>
      <w:r>
        <w:rPr>
          <w:rFonts w:hint="eastAsia" w:ascii="等线" w:hAnsi="等线" w:eastAsia="仿宋" w:cs="仿宋"/>
          <w:color w:val="auto"/>
          <w:sz w:val="28"/>
          <w:szCs w:val="28"/>
          <w:lang w:eastAsia="zh-CN"/>
        </w:rPr>
        <w:t>提供</w:t>
      </w:r>
      <w:r>
        <w:rPr>
          <w:rFonts w:hint="eastAsia" w:ascii="等线" w:hAnsi="等线" w:eastAsia="仿宋" w:cs="仿宋"/>
          <w:color w:val="auto"/>
          <w:sz w:val="28"/>
          <w:szCs w:val="28"/>
        </w:rPr>
        <w:t>退出现役证</w:t>
      </w:r>
      <w:r>
        <w:rPr>
          <w:rFonts w:hint="eastAsia" w:ascii="等线" w:hAnsi="等线" w:eastAsia="仿宋" w:cs="仿宋"/>
          <w:color w:val="auto"/>
          <w:sz w:val="28"/>
          <w:szCs w:val="28"/>
          <w:lang w:eastAsia="zh-CN"/>
        </w:rPr>
        <w:t>（</w:t>
      </w:r>
      <w:r>
        <w:rPr>
          <w:rFonts w:hint="eastAsia" w:ascii="等线" w:hAnsi="等线" w:eastAsia="仿宋" w:cs="仿宋"/>
          <w:color w:val="auto"/>
          <w:sz w:val="28"/>
          <w:szCs w:val="28"/>
        </w:rPr>
        <w:t>转业证</w:t>
      </w:r>
      <w:r>
        <w:rPr>
          <w:rFonts w:hint="eastAsia" w:ascii="等线" w:hAnsi="等线" w:eastAsia="仿宋" w:cs="仿宋"/>
          <w:color w:val="auto"/>
          <w:sz w:val="28"/>
          <w:szCs w:val="28"/>
          <w:lang w:eastAsia="zh-CN"/>
        </w:rPr>
        <w:t>）；农</w:t>
      </w:r>
      <w:r>
        <w:rPr>
          <w:rFonts w:hint="eastAsia" w:ascii="等线" w:hAnsi="等线" w:eastAsia="仿宋" w:cs="仿宋"/>
          <w:color w:val="auto"/>
          <w:sz w:val="28"/>
          <w:szCs w:val="28"/>
        </w:rPr>
        <w:t>民工</w:t>
      </w:r>
      <w:r>
        <w:rPr>
          <w:rFonts w:hint="eastAsia" w:ascii="等线" w:hAnsi="等线" w:eastAsia="仿宋" w:cs="仿宋"/>
          <w:color w:val="auto"/>
          <w:sz w:val="28"/>
          <w:szCs w:val="28"/>
          <w:lang w:eastAsia="zh-CN"/>
        </w:rPr>
        <w:t>提供</w:t>
      </w:r>
      <w:r>
        <w:rPr>
          <w:rFonts w:hint="eastAsia" w:ascii="等线" w:hAnsi="等线" w:eastAsia="仿宋" w:cs="仿宋"/>
          <w:color w:val="auto"/>
          <w:sz w:val="28"/>
          <w:szCs w:val="28"/>
        </w:rPr>
        <w:t>职工社保缴费记录、劳动用工合同、劳动用工备案信息、用工单位工资发放</w:t>
      </w:r>
      <w:r>
        <w:rPr>
          <w:rFonts w:hint="eastAsia" w:ascii="等线" w:hAnsi="等线" w:eastAsia="仿宋" w:cs="仿宋"/>
          <w:color w:val="auto"/>
          <w:sz w:val="28"/>
          <w:szCs w:val="28"/>
          <w:lang w:val="en-US" w:eastAsia="zh-CN"/>
        </w:rPr>
        <w:t>记录等4项材料中的一项以上；</w:t>
      </w:r>
      <w:r>
        <w:rPr>
          <w:rFonts w:hint="eastAsia" w:ascii="等线" w:hAnsi="等线" w:eastAsia="仿宋" w:cs="仿宋"/>
          <w:color w:val="auto"/>
          <w:sz w:val="28"/>
          <w:szCs w:val="28"/>
        </w:rPr>
        <w:t>下岗失业人员</w:t>
      </w:r>
      <w:r>
        <w:rPr>
          <w:rFonts w:hint="eastAsia" w:ascii="等线" w:hAnsi="等线" w:eastAsia="仿宋" w:cs="仿宋"/>
          <w:color w:val="auto"/>
          <w:sz w:val="28"/>
          <w:szCs w:val="28"/>
          <w:lang w:eastAsia="zh-CN"/>
        </w:rPr>
        <w:t>提供</w:t>
      </w:r>
      <w:r>
        <w:rPr>
          <w:rFonts w:hint="eastAsia" w:ascii="等线" w:hAnsi="等线" w:eastAsia="仿宋" w:cs="仿宋"/>
          <w:color w:val="auto"/>
          <w:sz w:val="28"/>
          <w:szCs w:val="28"/>
        </w:rPr>
        <w:t>就业创业证</w:t>
      </w:r>
      <w:r>
        <w:rPr>
          <w:rFonts w:hint="eastAsia" w:ascii="等线" w:hAnsi="等线" w:eastAsia="仿宋" w:cs="仿宋"/>
          <w:color w:val="auto"/>
          <w:sz w:val="28"/>
          <w:szCs w:val="28"/>
          <w:lang w:eastAsia="zh-CN"/>
        </w:rPr>
        <w:t>（</w:t>
      </w:r>
      <w:r>
        <w:rPr>
          <w:rFonts w:hint="eastAsia" w:ascii="等线" w:hAnsi="等线" w:eastAsia="仿宋" w:cs="仿宋"/>
          <w:color w:val="auto"/>
          <w:sz w:val="28"/>
          <w:szCs w:val="28"/>
        </w:rPr>
        <w:t>就业失业登记证</w:t>
      </w:r>
      <w:r>
        <w:rPr>
          <w:rFonts w:hint="eastAsia" w:ascii="等线" w:hAnsi="等线" w:eastAsia="仿宋" w:cs="仿宋"/>
          <w:color w:val="auto"/>
          <w:sz w:val="28"/>
          <w:szCs w:val="28"/>
          <w:lang w:eastAsia="zh-CN"/>
        </w:rPr>
        <w:t>）；</w:t>
      </w:r>
      <w:r>
        <w:rPr>
          <w:rFonts w:hint="eastAsia" w:ascii="等线" w:hAnsi="等线" w:eastAsia="仿宋" w:cs="仿宋"/>
          <w:color w:val="auto"/>
          <w:sz w:val="28"/>
          <w:szCs w:val="28"/>
        </w:rPr>
        <w:t>新型职业农民</w:t>
      </w:r>
      <w:r>
        <w:rPr>
          <w:rFonts w:hint="eastAsia" w:ascii="等线" w:hAnsi="等线" w:eastAsia="仿宋" w:cs="仿宋"/>
          <w:color w:val="auto"/>
          <w:sz w:val="28"/>
          <w:szCs w:val="28"/>
          <w:lang w:eastAsia="zh-CN"/>
        </w:rPr>
        <w:t>提供</w:t>
      </w:r>
      <w:r>
        <w:rPr>
          <w:rFonts w:hint="eastAsia" w:ascii="等线" w:hAnsi="等线" w:eastAsia="仿宋" w:cs="仿宋"/>
          <w:color w:val="auto"/>
          <w:sz w:val="28"/>
          <w:szCs w:val="28"/>
        </w:rPr>
        <w:t>新型职业农民证书</w:t>
      </w:r>
      <w:r>
        <w:rPr>
          <w:rFonts w:hint="eastAsia" w:ascii="等线" w:hAnsi="等线" w:eastAsia="仿宋" w:cs="仿宋"/>
          <w:color w:val="auto"/>
          <w:sz w:val="28"/>
          <w:szCs w:val="28"/>
          <w:lang w:eastAsia="zh-CN"/>
        </w:rPr>
        <w:t>；</w:t>
      </w:r>
      <w:r>
        <w:rPr>
          <w:rFonts w:hint="eastAsia" w:ascii="等线" w:hAnsi="等线" w:eastAsia="仿宋" w:cs="仿宋"/>
          <w:color w:val="auto"/>
          <w:sz w:val="28"/>
          <w:szCs w:val="28"/>
        </w:rPr>
        <w:t>企业在岗人员</w:t>
      </w:r>
      <w:r>
        <w:rPr>
          <w:rFonts w:hint="eastAsia" w:ascii="等线" w:hAnsi="等线" w:eastAsia="仿宋" w:cs="仿宋"/>
          <w:color w:val="auto"/>
          <w:sz w:val="28"/>
          <w:szCs w:val="28"/>
          <w:lang w:eastAsia="zh-CN"/>
        </w:rPr>
        <w:t>须</w:t>
      </w:r>
      <w:r>
        <w:rPr>
          <w:rFonts w:hint="eastAsia" w:ascii="等线" w:hAnsi="等线" w:eastAsia="仿宋" w:cs="仿宋"/>
          <w:b/>
          <w:bCs/>
          <w:color w:val="auto"/>
          <w:sz w:val="28"/>
          <w:szCs w:val="28"/>
          <w:lang w:val="en-US" w:eastAsia="zh-CN"/>
        </w:rPr>
        <w:t>同时提供</w:t>
      </w:r>
      <w:r>
        <w:rPr>
          <w:rFonts w:hint="eastAsia" w:ascii="等线" w:hAnsi="等线" w:eastAsia="仿宋" w:cs="仿宋"/>
          <w:color w:val="auto"/>
          <w:sz w:val="28"/>
          <w:szCs w:val="28"/>
          <w:lang w:val="en-US" w:eastAsia="zh-CN"/>
        </w:rPr>
        <w:t>企业在岗证明、一年以上工资发放流水、一年以上社保缴纳记录</w:t>
      </w:r>
      <w:r>
        <w:rPr>
          <w:rFonts w:hint="eastAsia" w:ascii="等线" w:hAnsi="等线" w:eastAsia="仿宋" w:cs="仿宋"/>
          <w:color w:val="auto"/>
          <w:sz w:val="28"/>
          <w:szCs w:val="28"/>
        </w:rPr>
        <w:t>。</w:t>
      </w:r>
    </w:p>
    <w:p>
      <w:pPr>
        <w:keepNext w:val="0"/>
        <w:keepLines w:val="0"/>
        <w:pageBreakBefore w:val="0"/>
        <w:kinsoku/>
        <w:wordWrap/>
        <w:overflowPunct/>
        <w:topLinePunct w:val="0"/>
        <w:autoSpaceDE/>
        <w:autoSpaceDN/>
        <w:bidi w:val="0"/>
        <w:adjustRightInd/>
        <w:snapToGrid/>
        <w:spacing w:line="500" w:lineRule="exact"/>
        <w:ind w:firstLine="560" w:firstLineChars="200"/>
        <w:rPr>
          <w:rFonts w:hint="default" w:ascii="等线" w:hAnsi="等线" w:eastAsia="仿宋" w:cs="仿宋"/>
          <w:color w:val="auto"/>
          <w:sz w:val="28"/>
          <w:szCs w:val="28"/>
          <w:lang w:val="en-US"/>
        </w:rPr>
      </w:pPr>
      <w:r>
        <w:rPr>
          <w:rFonts w:hint="eastAsia" w:ascii="等线" w:hAnsi="等线" w:eastAsia="仿宋" w:cs="仿宋"/>
          <w:color w:val="auto"/>
          <w:sz w:val="28"/>
          <w:szCs w:val="28"/>
          <w:lang w:val="en-US" w:eastAsia="zh-CN"/>
        </w:rPr>
        <w:t>2.</w:t>
      </w:r>
      <w:r>
        <w:rPr>
          <w:rFonts w:hint="eastAsia" w:ascii="等线" w:hAnsi="等线" w:eastAsia="仿宋" w:cs="仿宋"/>
          <w:color w:val="auto"/>
          <w:sz w:val="28"/>
          <w:szCs w:val="28"/>
        </w:rPr>
        <w:t>材料提交时间及方式</w:t>
      </w:r>
      <w:r>
        <w:rPr>
          <w:rFonts w:hint="eastAsia" w:ascii="等线" w:hAnsi="等线" w:eastAsia="仿宋" w:cs="仿宋"/>
          <w:color w:val="auto"/>
          <w:sz w:val="28"/>
          <w:szCs w:val="28"/>
          <w:lang w:eastAsia="zh-CN"/>
        </w:rPr>
        <w:t>。</w:t>
      </w:r>
      <w:r>
        <w:rPr>
          <w:rFonts w:hint="eastAsia" w:ascii="等线" w:hAnsi="等线" w:eastAsia="仿宋" w:cs="仿宋"/>
          <w:color w:val="auto"/>
          <w:sz w:val="28"/>
          <w:szCs w:val="28"/>
        </w:rPr>
        <w:t>考生</w:t>
      </w:r>
      <w:r>
        <w:rPr>
          <w:rFonts w:hint="eastAsia" w:ascii="等线" w:hAnsi="等线" w:eastAsia="仿宋" w:cs="仿宋"/>
          <w:color w:val="auto"/>
          <w:sz w:val="28"/>
          <w:szCs w:val="28"/>
          <w:lang w:val="en-US" w:eastAsia="zh-CN"/>
        </w:rPr>
        <w:t>须在</w:t>
      </w:r>
      <w:r>
        <w:rPr>
          <w:rFonts w:hint="eastAsia" w:ascii="等线" w:hAnsi="等线" w:eastAsia="仿宋" w:cs="仿宋"/>
          <w:color w:val="auto"/>
          <w:sz w:val="28"/>
          <w:szCs w:val="28"/>
          <w:lang w:val="en-US" w:eastAsia="zh-CN"/>
        </w:rPr>
        <w:t>2025年2月22日</w:t>
      </w:r>
      <w:r>
        <w:rPr>
          <w:rFonts w:hint="eastAsia" w:ascii="等线" w:hAnsi="等线" w:eastAsia="仿宋" w:cs="仿宋"/>
          <w:color w:val="auto"/>
          <w:sz w:val="28"/>
          <w:szCs w:val="28"/>
          <w:lang w:val="en-US" w:eastAsia="zh-CN"/>
        </w:rPr>
        <w:t>8：00前</w:t>
      </w:r>
      <w:r>
        <w:rPr>
          <w:rFonts w:hint="eastAsia" w:ascii="等线" w:hAnsi="等线" w:eastAsia="仿宋" w:cs="仿宋"/>
          <w:color w:val="auto"/>
          <w:sz w:val="28"/>
          <w:szCs w:val="28"/>
          <w:lang w:val="en-US" w:eastAsia="zh-CN"/>
        </w:rPr>
        <w:t>将符合上述要求的</w:t>
      </w:r>
      <w:r>
        <w:rPr>
          <w:rFonts w:hint="eastAsia" w:ascii="等线" w:hAnsi="等线" w:eastAsia="仿宋" w:cs="仿宋"/>
          <w:color w:val="auto"/>
          <w:sz w:val="28"/>
          <w:szCs w:val="28"/>
        </w:rPr>
        <w:t>证明材料</w:t>
      </w:r>
      <w:r>
        <w:rPr>
          <w:rFonts w:hint="eastAsia" w:ascii="等线" w:hAnsi="等线" w:eastAsia="仿宋" w:cs="仿宋"/>
          <w:color w:val="auto"/>
          <w:sz w:val="28"/>
          <w:szCs w:val="28"/>
          <w:lang w:eastAsia="zh-CN"/>
        </w:rPr>
        <w:t>，</w:t>
      </w:r>
      <w:r>
        <w:rPr>
          <w:rFonts w:hint="eastAsia" w:ascii="等线" w:hAnsi="等线" w:eastAsia="仿宋" w:cs="仿宋"/>
          <w:color w:val="auto"/>
          <w:sz w:val="28"/>
          <w:szCs w:val="28"/>
          <w:lang w:val="en-US" w:eastAsia="zh-CN"/>
        </w:rPr>
        <w:t>通过邮件的方式发送至wuwenping@csmzxy.edu.cn邮箱，邮件主题及附件的文件名均命名为“社会人员+姓名+报考专业（例：社会人员+张三+社会工作）”</w:t>
      </w:r>
    </w:p>
    <w:p>
      <w:pPr>
        <w:keepNext w:val="0"/>
        <w:keepLines w:val="0"/>
        <w:pageBreakBefore w:val="0"/>
        <w:numPr>
          <w:ilvl w:val="0"/>
          <w:numId w:val="1"/>
        </w:numPr>
        <w:kinsoku/>
        <w:wordWrap/>
        <w:overflowPunct/>
        <w:topLinePunct w:val="0"/>
        <w:autoSpaceDE/>
        <w:autoSpaceDN/>
        <w:bidi w:val="0"/>
        <w:adjustRightInd/>
        <w:snapToGrid/>
        <w:spacing w:before="156" w:beforeLines="50" w:after="156" w:afterLines="50" w:line="500" w:lineRule="exact"/>
        <w:jc w:val="center"/>
        <w:rPr>
          <w:rFonts w:ascii="仿宋" w:hAnsi="仿宋" w:eastAsia="仿宋" w:cs="仿宋"/>
          <w:b/>
          <w:bCs/>
          <w:color w:val="auto"/>
          <w:sz w:val="32"/>
          <w:szCs w:val="32"/>
        </w:rPr>
      </w:pPr>
      <w:r>
        <w:rPr>
          <w:rFonts w:hint="eastAsia" w:ascii="仿宋" w:hAnsi="仿宋" w:eastAsia="仿宋" w:cs="仿宋"/>
          <w:b/>
          <w:bCs/>
          <w:color w:val="auto"/>
          <w:sz w:val="32"/>
          <w:szCs w:val="32"/>
        </w:rPr>
        <w:t>单招计划</w:t>
      </w:r>
      <w:r>
        <w:rPr>
          <w:rFonts w:hint="eastAsia" w:ascii="仿宋" w:hAnsi="仿宋" w:eastAsia="仿宋" w:cs="仿宋"/>
          <w:b/>
          <w:bCs/>
          <w:color w:val="auto"/>
          <w:sz w:val="32"/>
          <w:szCs w:val="32"/>
          <w:lang w:val="en-US" w:eastAsia="zh-CN"/>
        </w:rPr>
        <w:t>及专业</w:t>
      </w:r>
    </w:p>
    <w:p>
      <w:pPr>
        <w:keepNext w:val="0"/>
        <w:keepLines w:val="0"/>
        <w:pageBreakBefore w:val="0"/>
        <w:widowControl/>
        <w:numPr>
          <w:ilvl w:val="0"/>
          <w:numId w:val="0"/>
        </w:numPr>
        <w:kinsoku/>
        <w:wordWrap/>
        <w:overflowPunct/>
        <w:topLinePunct w:val="0"/>
        <w:autoSpaceDE/>
        <w:autoSpaceDN/>
        <w:bidi w:val="0"/>
        <w:adjustRightInd/>
        <w:snapToGrid/>
        <w:spacing w:line="500" w:lineRule="exact"/>
        <w:ind w:firstLine="562" w:firstLineChars="200"/>
        <w:jc w:val="left"/>
        <w:rPr>
          <w:rFonts w:hint="eastAsia" w:ascii="仿宋" w:hAnsi="仿宋" w:eastAsia="仿宋" w:cs="仿宋"/>
          <w:color w:val="auto"/>
          <w:sz w:val="28"/>
          <w:szCs w:val="28"/>
        </w:rPr>
      </w:pPr>
      <w:r>
        <w:rPr>
          <w:rFonts w:hint="eastAsia" w:ascii="等线" w:hAnsi="等线" w:eastAsia="仿宋" w:cs="仿宋"/>
          <w:b/>
          <w:bCs/>
          <w:color w:val="auto"/>
          <w:sz w:val="28"/>
          <w:szCs w:val="28"/>
          <w:lang w:val="en-US" w:eastAsia="zh-CN"/>
        </w:rPr>
        <w:t>第十二条</w:t>
      </w:r>
      <w:r>
        <w:rPr>
          <w:rFonts w:hint="eastAsia" w:ascii="等线" w:hAnsi="等线" w:eastAsia="仿宋" w:cs="仿宋"/>
          <w:color w:val="auto"/>
          <w:sz w:val="28"/>
          <w:szCs w:val="28"/>
          <w:lang w:val="en-US" w:eastAsia="zh-CN"/>
        </w:rPr>
        <w:t xml:space="preserve">  </w:t>
      </w:r>
      <w:r>
        <w:rPr>
          <w:rFonts w:hint="eastAsia" w:ascii="仿宋" w:hAnsi="仿宋" w:eastAsia="仿宋" w:cs="仿宋"/>
          <w:color w:val="auto"/>
          <w:sz w:val="28"/>
          <w:szCs w:val="28"/>
          <w:lang w:val="en-US" w:eastAsia="zh-CN"/>
        </w:rPr>
        <w:t>我校</w:t>
      </w:r>
      <w:r>
        <w:rPr>
          <w:rFonts w:hint="eastAsia" w:ascii="仿宋" w:hAnsi="仿宋" w:eastAsia="仿宋" w:cs="仿宋"/>
          <w:color w:val="auto"/>
          <w:sz w:val="28"/>
          <w:szCs w:val="28"/>
          <w:lang w:eastAsia="zh-CN"/>
        </w:rPr>
        <w:t>2025年</w:t>
      </w:r>
      <w:r>
        <w:rPr>
          <w:rFonts w:hint="eastAsia" w:ascii="仿宋" w:hAnsi="仿宋" w:eastAsia="仿宋" w:cs="仿宋"/>
          <w:color w:val="auto"/>
          <w:sz w:val="28"/>
          <w:szCs w:val="28"/>
          <w:lang w:val="en-US" w:eastAsia="zh-CN"/>
        </w:rPr>
        <w:t>湖南</w:t>
      </w:r>
      <w:r>
        <w:rPr>
          <w:rFonts w:hint="eastAsia" w:ascii="仿宋" w:hAnsi="仿宋" w:eastAsia="仿宋" w:cs="仿宋"/>
          <w:color w:val="auto"/>
          <w:sz w:val="28"/>
          <w:szCs w:val="28"/>
        </w:rPr>
        <w:t>单招</w:t>
      </w:r>
      <w:r>
        <w:rPr>
          <w:rFonts w:hint="eastAsia" w:ascii="仿宋" w:hAnsi="仿宋" w:eastAsia="仿宋" w:cs="仿宋"/>
          <w:color w:val="auto"/>
          <w:sz w:val="28"/>
          <w:szCs w:val="28"/>
          <w:lang w:val="en-US" w:eastAsia="zh-CN"/>
        </w:rPr>
        <w:t>总</w:t>
      </w:r>
      <w:r>
        <w:rPr>
          <w:rFonts w:hint="eastAsia" w:ascii="仿宋" w:hAnsi="仿宋" w:eastAsia="仿宋" w:cs="仿宋"/>
          <w:color w:val="auto"/>
          <w:sz w:val="28"/>
          <w:szCs w:val="28"/>
        </w:rPr>
        <w:t>计划数为</w:t>
      </w:r>
      <w:r>
        <w:rPr>
          <w:rFonts w:hint="eastAsia" w:ascii="仿宋" w:hAnsi="仿宋" w:eastAsia="仿宋" w:cs="仿宋"/>
          <w:color w:val="auto"/>
          <w:sz w:val="28"/>
          <w:szCs w:val="28"/>
          <w:lang w:val="en-US" w:eastAsia="zh-CN"/>
        </w:rPr>
        <w:t>1250人</w:t>
      </w:r>
      <w:r>
        <w:rPr>
          <w:rFonts w:hint="eastAsia" w:ascii="仿宋" w:hAnsi="仿宋" w:eastAsia="仿宋" w:cs="仿宋"/>
          <w:color w:val="auto"/>
          <w:sz w:val="28"/>
          <w:szCs w:val="28"/>
          <w:lang w:eastAsia="zh-CN"/>
        </w:rPr>
        <w:t>，其中包</w:t>
      </w:r>
      <w:r>
        <w:rPr>
          <w:rFonts w:hint="eastAsia" w:ascii="仿宋" w:hAnsi="仿宋" w:eastAsia="仿宋" w:cs="仿宋"/>
          <w:color w:val="auto"/>
          <w:sz w:val="28"/>
          <w:szCs w:val="28"/>
          <w:lang w:val="en-US" w:eastAsia="zh-CN"/>
        </w:rPr>
        <w:t>含单列计划的退役军人30人、其他社会人员20人、艺术体育特长生40人。本校2025年实际单招专业及分专业招生计划以省教育考试院公布为准</w:t>
      </w:r>
      <w:r>
        <w:rPr>
          <w:rFonts w:hint="eastAsia" w:ascii="仿宋" w:hAnsi="仿宋" w:eastAsia="仿宋" w:cs="仿宋"/>
          <w:color w:val="auto"/>
          <w:sz w:val="28"/>
          <w:szCs w:val="28"/>
        </w:rPr>
        <w:t>，各专业最终学费</w:t>
      </w:r>
      <w:r>
        <w:rPr>
          <w:rFonts w:hint="eastAsia" w:ascii="仿宋" w:hAnsi="仿宋" w:eastAsia="仿宋" w:cs="仿宋"/>
          <w:color w:val="auto"/>
          <w:sz w:val="28"/>
          <w:szCs w:val="28"/>
        </w:rPr>
        <w:t>标准以</w:t>
      </w:r>
      <w:r>
        <w:rPr>
          <w:rFonts w:hint="eastAsia" w:ascii="仿宋" w:hAnsi="仿宋" w:eastAsia="仿宋" w:cs="仿宋"/>
          <w:color w:val="auto"/>
          <w:sz w:val="28"/>
          <w:szCs w:val="28"/>
          <w:lang w:eastAsia="zh-CN"/>
        </w:rPr>
        <w:t>2025年</w:t>
      </w:r>
      <w:r>
        <w:rPr>
          <w:rFonts w:hint="eastAsia" w:ascii="仿宋" w:hAnsi="仿宋" w:eastAsia="仿宋" w:cs="仿宋"/>
          <w:color w:val="auto"/>
          <w:sz w:val="28"/>
          <w:szCs w:val="28"/>
        </w:rPr>
        <w:t>湖南省物价主管部门审核为准。</w:t>
      </w:r>
    </w:p>
    <w:tbl>
      <w:tblPr>
        <w:tblStyle w:val="12"/>
        <w:tblW w:w="82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1"/>
        <w:gridCol w:w="3247"/>
        <w:gridCol w:w="1560"/>
        <w:gridCol w:w="17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1" w:type="dxa"/>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仿宋" w:hAnsi="仿宋" w:eastAsia="仿宋" w:cs="仿宋"/>
                <w:b w:val="0"/>
                <w:color w:val="auto"/>
                <w:kern w:val="0"/>
                <w:sz w:val="24"/>
                <w:szCs w:val="24"/>
                <w:lang w:val="en-US" w:eastAsia="zh-CN" w:bidi="ar-SA"/>
              </w:rPr>
            </w:pPr>
            <w:r>
              <w:rPr>
                <w:rFonts w:hint="eastAsia" w:ascii="仿宋" w:hAnsi="仿宋" w:eastAsia="仿宋" w:cs="仿宋"/>
                <w:b w:val="0"/>
                <w:bCs/>
                <w:color w:val="auto"/>
                <w:kern w:val="0"/>
                <w:sz w:val="24"/>
                <w:szCs w:val="24"/>
                <w:lang w:bidi="ar"/>
              </w:rPr>
              <w:t>专业组</w:t>
            </w:r>
          </w:p>
        </w:tc>
        <w:tc>
          <w:tcPr>
            <w:tcW w:w="3247" w:type="dxa"/>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仿宋" w:hAnsi="仿宋" w:eastAsia="仿宋" w:cs="仿宋"/>
                <w:b w:val="0"/>
                <w:color w:val="auto"/>
                <w:kern w:val="0"/>
                <w:sz w:val="24"/>
                <w:szCs w:val="24"/>
                <w:lang w:val="en-US" w:eastAsia="zh-CN" w:bidi="ar-SA"/>
              </w:rPr>
            </w:pPr>
            <w:r>
              <w:rPr>
                <w:rFonts w:hint="eastAsia" w:ascii="仿宋" w:hAnsi="仿宋" w:eastAsia="仿宋" w:cs="仿宋"/>
                <w:b w:val="0"/>
                <w:bCs/>
                <w:color w:val="auto"/>
                <w:kern w:val="0"/>
                <w:sz w:val="24"/>
                <w:szCs w:val="24"/>
                <w:lang w:bidi="ar"/>
              </w:rPr>
              <w:t>专业名称</w:t>
            </w:r>
          </w:p>
        </w:tc>
        <w:tc>
          <w:tcPr>
            <w:tcW w:w="1560" w:type="dxa"/>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仿宋" w:hAnsi="仿宋" w:eastAsia="仿宋" w:cs="仿宋"/>
                <w:b w:val="0"/>
                <w:color w:val="auto"/>
                <w:kern w:val="0"/>
                <w:sz w:val="24"/>
                <w:szCs w:val="24"/>
                <w:lang w:val="en-US" w:eastAsia="zh-CN" w:bidi="ar-SA"/>
              </w:rPr>
            </w:pPr>
            <w:r>
              <w:rPr>
                <w:rFonts w:hint="eastAsia" w:ascii="仿宋" w:hAnsi="仿宋" w:eastAsia="仿宋" w:cs="仿宋"/>
                <w:b w:val="0"/>
                <w:bCs/>
                <w:color w:val="auto"/>
                <w:kern w:val="0"/>
                <w:sz w:val="24"/>
                <w:szCs w:val="24"/>
                <w:lang w:bidi="ar"/>
              </w:rPr>
              <w:t>学费</w:t>
            </w:r>
            <w:r>
              <w:rPr>
                <w:rFonts w:hint="eastAsia" w:ascii="仿宋" w:hAnsi="仿宋" w:eastAsia="仿宋" w:cs="仿宋"/>
                <w:b w:val="0"/>
                <w:bCs/>
                <w:color w:val="auto"/>
                <w:kern w:val="0"/>
                <w:sz w:val="24"/>
                <w:szCs w:val="24"/>
                <w:lang w:val="en-US" w:eastAsia="zh-CN" w:bidi="ar"/>
              </w:rPr>
              <w:t>(</w:t>
            </w:r>
            <w:r>
              <w:rPr>
                <w:rFonts w:hint="eastAsia" w:ascii="仿宋" w:hAnsi="仿宋" w:eastAsia="仿宋" w:cs="仿宋"/>
                <w:b w:val="0"/>
                <w:bCs/>
                <w:color w:val="auto"/>
                <w:kern w:val="0"/>
                <w:sz w:val="24"/>
                <w:szCs w:val="24"/>
                <w:lang w:bidi="ar"/>
              </w:rPr>
              <w:t>元/年</w:t>
            </w:r>
            <w:r>
              <w:rPr>
                <w:rFonts w:hint="eastAsia" w:ascii="仿宋" w:hAnsi="仿宋" w:eastAsia="仿宋" w:cs="仿宋"/>
                <w:b w:val="0"/>
                <w:bCs/>
                <w:color w:val="auto"/>
                <w:kern w:val="0"/>
                <w:sz w:val="24"/>
                <w:szCs w:val="24"/>
                <w:lang w:val="en-US" w:eastAsia="zh-CN" w:bidi="ar"/>
              </w:rPr>
              <w:t>)</w:t>
            </w:r>
          </w:p>
        </w:tc>
        <w:tc>
          <w:tcPr>
            <w:tcW w:w="1778" w:type="dxa"/>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default" w:ascii="仿宋" w:hAnsi="仿宋" w:eastAsia="仿宋" w:cs="仿宋"/>
                <w:b w:val="0"/>
                <w:bCs/>
                <w:color w:val="auto"/>
                <w:kern w:val="0"/>
                <w:sz w:val="24"/>
                <w:szCs w:val="24"/>
                <w:lang w:val="en-US" w:eastAsia="zh-CN" w:bidi="ar"/>
              </w:rPr>
            </w:pPr>
            <w:r>
              <w:rPr>
                <w:rFonts w:hint="eastAsia" w:ascii="仿宋" w:hAnsi="仿宋" w:eastAsia="仿宋" w:cs="仿宋"/>
                <w:b w:val="0"/>
                <w:bCs/>
                <w:color w:val="auto"/>
                <w:kern w:val="0"/>
                <w:sz w:val="24"/>
                <w:szCs w:val="24"/>
                <w:lang w:val="en-US" w:eastAsia="zh-CN" w:bidi="ar"/>
              </w:rPr>
              <w:t>专业备注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1" w:type="dxa"/>
            <w:vMerge w:val="restart"/>
            <w:vAlign w:val="center"/>
          </w:tcPr>
          <w:p>
            <w:pPr>
              <w:keepNext w:val="0"/>
              <w:keepLines w:val="0"/>
              <w:pageBreakBefore w:val="0"/>
              <w:widowControl/>
              <w:numPr>
                <w:ilvl w:val="0"/>
                <w:numId w:val="0"/>
              </w:numPr>
              <w:kinsoku/>
              <w:wordWrap/>
              <w:overflowPunct/>
              <w:topLinePunct w:val="0"/>
              <w:autoSpaceDE/>
              <w:autoSpaceDN/>
              <w:bidi w:val="0"/>
              <w:adjustRightInd/>
              <w:snapToGrid/>
              <w:spacing w:line="500" w:lineRule="exact"/>
              <w:jc w:val="center"/>
              <w:rPr>
                <w:rFonts w:hint="default"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专业组一</w:t>
            </w:r>
          </w:p>
        </w:tc>
        <w:tc>
          <w:tcPr>
            <w:tcW w:w="3247" w:type="dxa"/>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仿宋" w:hAnsi="仿宋" w:eastAsia="仿宋" w:cs="仿宋"/>
                <w:color w:val="auto"/>
                <w:sz w:val="24"/>
                <w:szCs w:val="24"/>
                <w:vertAlign w:val="baseline"/>
                <w:lang w:val="en-US" w:eastAsia="zh-CN"/>
              </w:rPr>
            </w:pPr>
            <w:r>
              <w:rPr>
                <w:rFonts w:hint="eastAsia" w:ascii="仿宋" w:hAnsi="仿宋" w:eastAsia="仿宋" w:cs="仿宋"/>
                <w:i w:val="0"/>
                <w:iCs w:val="0"/>
                <w:color w:val="auto"/>
                <w:kern w:val="0"/>
                <w:sz w:val="24"/>
                <w:szCs w:val="24"/>
                <w:u w:val="none"/>
                <w:lang w:val="en-US" w:eastAsia="zh-CN" w:bidi="ar"/>
              </w:rPr>
              <w:t>民政服务与管理</w:t>
            </w:r>
          </w:p>
        </w:tc>
        <w:tc>
          <w:tcPr>
            <w:tcW w:w="1560" w:type="dxa"/>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kern w:val="2"/>
                <w:sz w:val="24"/>
                <w:szCs w:val="24"/>
                <w:vertAlign w:val="baseline"/>
                <w:lang w:val="en-US" w:eastAsia="zh-CN" w:bidi="ar-SA"/>
              </w:rPr>
            </w:pPr>
            <w:r>
              <w:rPr>
                <w:rFonts w:hint="eastAsia" w:ascii="仿宋" w:hAnsi="仿宋" w:eastAsia="仿宋" w:cs="仿宋"/>
                <w:i w:val="0"/>
                <w:iCs w:val="0"/>
                <w:color w:val="auto"/>
                <w:kern w:val="0"/>
                <w:sz w:val="24"/>
                <w:szCs w:val="24"/>
                <w:u w:val="none"/>
                <w:lang w:val="en-US" w:eastAsia="zh-CN" w:bidi="ar"/>
              </w:rPr>
              <w:t>3850</w:t>
            </w:r>
          </w:p>
        </w:tc>
        <w:tc>
          <w:tcPr>
            <w:tcW w:w="1778" w:type="dxa"/>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1" w:type="dxa"/>
            <w:vMerge w:val="continue"/>
            <w:vAlign w:val="center"/>
          </w:tcPr>
          <w:p>
            <w:pPr>
              <w:keepNext w:val="0"/>
              <w:keepLines w:val="0"/>
              <w:pageBreakBefore w:val="0"/>
              <w:widowControl/>
              <w:numPr>
                <w:ilvl w:val="0"/>
                <w:numId w:val="0"/>
              </w:numPr>
              <w:kinsoku/>
              <w:wordWrap/>
              <w:overflowPunct/>
              <w:topLinePunct w:val="0"/>
              <w:autoSpaceDE/>
              <w:autoSpaceDN/>
              <w:bidi w:val="0"/>
              <w:adjustRightInd/>
              <w:snapToGrid/>
              <w:spacing w:line="500" w:lineRule="exact"/>
              <w:jc w:val="center"/>
              <w:rPr>
                <w:rFonts w:hint="eastAsia" w:ascii="仿宋" w:hAnsi="仿宋" w:eastAsia="仿宋" w:cs="仿宋"/>
                <w:color w:val="auto"/>
                <w:sz w:val="24"/>
                <w:szCs w:val="24"/>
                <w:vertAlign w:val="baseline"/>
                <w:lang w:val="en-US" w:eastAsia="zh-CN"/>
              </w:rPr>
            </w:pPr>
          </w:p>
        </w:tc>
        <w:tc>
          <w:tcPr>
            <w:tcW w:w="3247" w:type="dxa"/>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仿宋" w:hAnsi="仿宋" w:eastAsia="仿宋" w:cs="仿宋"/>
                <w:color w:val="auto"/>
                <w:sz w:val="24"/>
                <w:szCs w:val="24"/>
                <w:vertAlign w:val="baseline"/>
                <w:lang w:val="en-US" w:eastAsia="zh-CN"/>
              </w:rPr>
            </w:pPr>
            <w:r>
              <w:rPr>
                <w:rFonts w:hint="eastAsia" w:ascii="仿宋" w:hAnsi="仿宋" w:eastAsia="仿宋" w:cs="仿宋"/>
                <w:i w:val="0"/>
                <w:iCs w:val="0"/>
                <w:color w:val="auto"/>
                <w:kern w:val="0"/>
                <w:sz w:val="24"/>
                <w:szCs w:val="24"/>
                <w:u w:val="none"/>
                <w:lang w:val="en-US" w:eastAsia="zh-CN" w:bidi="ar"/>
              </w:rPr>
              <w:t>民政服务与管理(社会组织服务与管理方向)</w:t>
            </w:r>
          </w:p>
        </w:tc>
        <w:tc>
          <w:tcPr>
            <w:tcW w:w="1560" w:type="dxa"/>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kern w:val="2"/>
                <w:sz w:val="24"/>
                <w:szCs w:val="24"/>
                <w:vertAlign w:val="baseline"/>
                <w:lang w:val="en-US" w:eastAsia="zh-CN" w:bidi="ar-SA"/>
              </w:rPr>
            </w:pPr>
            <w:r>
              <w:rPr>
                <w:rFonts w:hint="eastAsia" w:ascii="仿宋" w:hAnsi="仿宋" w:eastAsia="仿宋" w:cs="仿宋"/>
                <w:i w:val="0"/>
                <w:iCs w:val="0"/>
                <w:color w:val="auto"/>
                <w:kern w:val="0"/>
                <w:sz w:val="24"/>
                <w:szCs w:val="24"/>
                <w:u w:val="none"/>
                <w:lang w:val="en-US" w:eastAsia="zh-CN" w:bidi="ar"/>
              </w:rPr>
              <w:t>3850</w:t>
            </w:r>
          </w:p>
        </w:tc>
        <w:tc>
          <w:tcPr>
            <w:tcW w:w="1778" w:type="dxa"/>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1" w:type="dxa"/>
            <w:vMerge w:val="continue"/>
            <w:vAlign w:val="center"/>
          </w:tcPr>
          <w:p>
            <w:pPr>
              <w:keepNext w:val="0"/>
              <w:keepLines w:val="0"/>
              <w:pageBreakBefore w:val="0"/>
              <w:widowControl/>
              <w:numPr>
                <w:ilvl w:val="0"/>
                <w:numId w:val="0"/>
              </w:numPr>
              <w:kinsoku/>
              <w:wordWrap/>
              <w:overflowPunct/>
              <w:topLinePunct w:val="0"/>
              <w:autoSpaceDE/>
              <w:autoSpaceDN/>
              <w:bidi w:val="0"/>
              <w:adjustRightInd/>
              <w:snapToGrid/>
              <w:spacing w:line="500" w:lineRule="exact"/>
              <w:jc w:val="center"/>
              <w:rPr>
                <w:rFonts w:hint="eastAsia" w:ascii="仿宋" w:hAnsi="仿宋" w:eastAsia="仿宋" w:cs="仿宋"/>
                <w:color w:val="auto"/>
                <w:sz w:val="24"/>
                <w:szCs w:val="24"/>
                <w:vertAlign w:val="baseline"/>
                <w:lang w:val="en-US" w:eastAsia="zh-CN"/>
              </w:rPr>
            </w:pPr>
          </w:p>
        </w:tc>
        <w:tc>
          <w:tcPr>
            <w:tcW w:w="3247" w:type="dxa"/>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仿宋" w:hAnsi="仿宋" w:eastAsia="仿宋" w:cs="仿宋"/>
                <w:color w:val="auto"/>
                <w:sz w:val="24"/>
                <w:szCs w:val="24"/>
                <w:vertAlign w:val="baseline"/>
                <w:lang w:val="en-US" w:eastAsia="zh-CN"/>
              </w:rPr>
            </w:pPr>
            <w:r>
              <w:rPr>
                <w:rFonts w:hint="eastAsia" w:ascii="仿宋" w:hAnsi="仿宋" w:eastAsia="仿宋" w:cs="仿宋"/>
                <w:i w:val="0"/>
                <w:iCs w:val="0"/>
                <w:color w:val="auto"/>
                <w:kern w:val="0"/>
                <w:sz w:val="24"/>
                <w:szCs w:val="24"/>
                <w:u w:val="none"/>
                <w:lang w:val="en-US" w:eastAsia="zh-CN" w:bidi="ar"/>
              </w:rPr>
              <w:t>婚庆服务与管理</w:t>
            </w:r>
          </w:p>
        </w:tc>
        <w:tc>
          <w:tcPr>
            <w:tcW w:w="1560" w:type="dxa"/>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kern w:val="2"/>
                <w:sz w:val="24"/>
                <w:szCs w:val="24"/>
                <w:vertAlign w:val="baseline"/>
                <w:lang w:val="en-US" w:eastAsia="zh-CN" w:bidi="ar-SA"/>
              </w:rPr>
            </w:pPr>
            <w:r>
              <w:rPr>
                <w:rFonts w:hint="eastAsia" w:ascii="仿宋" w:hAnsi="仿宋" w:eastAsia="仿宋" w:cs="仿宋"/>
                <w:i w:val="0"/>
                <w:iCs w:val="0"/>
                <w:color w:val="auto"/>
                <w:kern w:val="0"/>
                <w:sz w:val="24"/>
                <w:szCs w:val="24"/>
                <w:u w:val="none"/>
                <w:lang w:val="en-US" w:eastAsia="zh-CN" w:bidi="ar"/>
              </w:rPr>
              <w:t>3500</w:t>
            </w:r>
          </w:p>
        </w:tc>
        <w:tc>
          <w:tcPr>
            <w:tcW w:w="1778" w:type="dxa"/>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1" w:type="dxa"/>
            <w:vMerge w:val="continue"/>
            <w:vAlign w:val="center"/>
          </w:tcPr>
          <w:p>
            <w:pPr>
              <w:keepNext w:val="0"/>
              <w:keepLines w:val="0"/>
              <w:pageBreakBefore w:val="0"/>
              <w:widowControl/>
              <w:numPr>
                <w:ilvl w:val="0"/>
                <w:numId w:val="0"/>
              </w:numPr>
              <w:kinsoku/>
              <w:wordWrap/>
              <w:overflowPunct/>
              <w:topLinePunct w:val="0"/>
              <w:autoSpaceDE/>
              <w:autoSpaceDN/>
              <w:bidi w:val="0"/>
              <w:adjustRightInd/>
              <w:snapToGrid/>
              <w:spacing w:line="500" w:lineRule="exact"/>
              <w:jc w:val="center"/>
              <w:rPr>
                <w:rFonts w:hint="eastAsia" w:ascii="仿宋" w:hAnsi="仿宋" w:eastAsia="仿宋" w:cs="仿宋"/>
                <w:color w:val="auto"/>
                <w:sz w:val="24"/>
                <w:szCs w:val="24"/>
                <w:vertAlign w:val="baseline"/>
                <w:lang w:val="en-US" w:eastAsia="zh-CN"/>
              </w:rPr>
            </w:pPr>
          </w:p>
        </w:tc>
        <w:tc>
          <w:tcPr>
            <w:tcW w:w="3247" w:type="dxa"/>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仿宋" w:hAnsi="仿宋" w:eastAsia="仿宋" w:cs="仿宋"/>
                <w:color w:val="auto"/>
                <w:sz w:val="24"/>
                <w:szCs w:val="24"/>
                <w:vertAlign w:val="baseline"/>
                <w:lang w:val="en-US" w:eastAsia="zh-CN"/>
              </w:rPr>
            </w:pPr>
            <w:r>
              <w:rPr>
                <w:rFonts w:hint="eastAsia" w:ascii="仿宋" w:hAnsi="仿宋" w:eastAsia="仿宋" w:cs="仿宋"/>
                <w:i w:val="0"/>
                <w:iCs w:val="0"/>
                <w:color w:val="auto"/>
                <w:kern w:val="0"/>
                <w:sz w:val="24"/>
                <w:szCs w:val="24"/>
                <w:u w:val="none"/>
                <w:lang w:val="en-US" w:eastAsia="zh-CN" w:bidi="ar"/>
              </w:rPr>
              <w:t>社会工作</w:t>
            </w:r>
          </w:p>
        </w:tc>
        <w:tc>
          <w:tcPr>
            <w:tcW w:w="1560" w:type="dxa"/>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kern w:val="2"/>
                <w:sz w:val="24"/>
                <w:szCs w:val="24"/>
                <w:vertAlign w:val="baseline"/>
                <w:lang w:val="en-US" w:eastAsia="zh-CN" w:bidi="ar-SA"/>
              </w:rPr>
            </w:pPr>
            <w:r>
              <w:rPr>
                <w:rFonts w:hint="eastAsia" w:ascii="仿宋" w:hAnsi="仿宋" w:eastAsia="仿宋" w:cs="仿宋"/>
                <w:i w:val="0"/>
                <w:iCs w:val="0"/>
                <w:color w:val="auto"/>
                <w:kern w:val="0"/>
                <w:sz w:val="24"/>
                <w:szCs w:val="24"/>
                <w:u w:val="none"/>
                <w:lang w:val="en-US" w:eastAsia="zh-CN" w:bidi="ar"/>
              </w:rPr>
              <w:t>3850</w:t>
            </w:r>
          </w:p>
        </w:tc>
        <w:tc>
          <w:tcPr>
            <w:tcW w:w="1778" w:type="dxa"/>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81" w:type="dxa"/>
            <w:vMerge w:val="continue"/>
            <w:vAlign w:val="center"/>
          </w:tcPr>
          <w:p>
            <w:pPr>
              <w:keepNext w:val="0"/>
              <w:keepLines w:val="0"/>
              <w:pageBreakBefore w:val="0"/>
              <w:widowControl/>
              <w:numPr>
                <w:ilvl w:val="0"/>
                <w:numId w:val="0"/>
              </w:numPr>
              <w:kinsoku/>
              <w:wordWrap/>
              <w:overflowPunct/>
              <w:topLinePunct w:val="0"/>
              <w:autoSpaceDE/>
              <w:autoSpaceDN/>
              <w:bidi w:val="0"/>
              <w:adjustRightInd/>
              <w:snapToGrid/>
              <w:spacing w:line="500" w:lineRule="exact"/>
              <w:jc w:val="center"/>
              <w:rPr>
                <w:rFonts w:hint="eastAsia" w:ascii="仿宋" w:hAnsi="仿宋" w:eastAsia="仿宋" w:cs="仿宋"/>
                <w:color w:val="auto"/>
                <w:sz w:val="24"/>
                <w:szCs w:val="24"/>
                <w:vertAlign w:val="baseline"/>
                <w:lang w:val="en-US" w:eastAsia="zh-CN"/>
              </w:rPr>
            </w:pPr>
          </w:p>
        </w:tc>
        <w:tc>
          <w:tcPr>
            <w:tcW w:w="3247" w:type="dxa"/>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仿宋" w:hAnsi="仿宋" w:eastAsia="仿宋" w:cs="仿宋"/>
                <w:color w:val="auto"/>
                <w:sz w:val="24"/>
                <w:szCs w:val="24"/>
                <w:vertAlign w:val="baseline"/>
                <w:lang w:val="en-US" w:eastAsia="zh-CN"/>
              </w:rPr>
            </w:pPr>
            <w:r>
              <w:rPr>
                <w:rFonts w:hint="eastAsia" w:ascii="仿宋" w:hAnsi="仿宋" w:eastAsia="仿宋" w:cs="仿宋"/>
                <w:i w:val="0"/>
                <w:iCs w:val="0"/>
                <w:color w:val="auto"/>
                <w:kern w:val="0"/>
                <w:sz w:val="24"/>
                <w:szCs w:val="24"/>
                <w:u w:val="none"/>
                <w:lang w:val="en-US" w:eastAsia="zh-CN" w:bidi="ar"/>
              </w:rPr>
              <w:t>社区管理与服务</w:t>
            </w:r>
          </w:p>
        </w:tc>
        <w:tc>
          <w:tcPr>
            <w:tcW w:w="1560" w:type="dxa"/>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kern w:val="2"/>
                <w:sz w:val="24"/>
                <w:szCs w:val="24"/>
                <w:vertAlign w:val="baseline"/>
                <w:lang w:val="en-US" w:eastAsia="zh-CN" w:bidi="ar-SA"/>
              </w:rPr>
            </w:pPr>
            <w:r>
              <w:rPr>
                <w:rFonts w:hint="eastAsia" w:ascii="仿宋" w:hAnsi="仿宋" w:eastAsia="仿宋" w:cs="仿宋"/>
                <w:i w:val="0"/>
                <w:iCs w:val="0"/>
                <w:color w:val="auto"/>
                <w:kern w:val="0"/>
                <w:sz w:val="24"/>
                <w:szCs w:val="24"/>
                <w:u w:val="none"/>
                <w:lang w:val="en-US" w:eastAsia="zh-CN" w:bidi="ar"/>
              </w:rPr>
              <w:t>3500</w:t>
            </w:r>
          </w:p>
        </w:tc>
        <w:tc>
          <w:tcPr>
            <w:tcW w:w="1778" w:type="dxa"/>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1" w:type="dxa"/>
            <w:vMerge w:val="continue"/>
            <w:vAlign w:val="center"/>
          </w:tcPr>
          <w:p>
            <w:pPr>
              <w:keepNext w:val="0"/>
              <w:keepLines w:val="0"/>
              <w:pageBreakBefore w:val="0"/>
              <w:widowControl/>
              <w:numPr>
                <w:ilvl w:val="0"/>
                <w:numId w:val="0"/>
              </w:numPr>
              <w:kinsoku/>
              <w:wordWrap/>
              <w:overflowPunct/>
              <w:topLinePunct w:val="0"/>
              <w:autoSpaceDE/>
              <w:autoSpaceDN/>
              <w:bidi w:val="0"/>
              <w:adjustRightInd/>
              <w:snapToGrid/>
              <w:spacing w:line="500" w:lineRule="exact"/>
              <w:jc w:val="center"/>
              <w:rPr>
                <w:rFonts w:hint="eastAsia" w:ascii="仿宋" w:hAnsi="仿宋" w:eastAsia="仿宋" w:cs="仿宋"/>
                <w:color w:val="auto"/>
                <w:sz w:val="24"/>
                <w:szCs w:val="24"/>
                <w:vertAlign w:val="baseline"/>
                <w:lang w:val="en-US" w:eastAsia="zh-CN"/>
              </w:rPr>
            </w:pPr>
          </w:p>
        </w:tc>
        <w:tc>
          <w:tcPr>
            <w:tcW w:w="3247" w:type="dxa"/>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仿宋" w:hAnsi="仿宋" w:eastAsia="仿宋" w:cs="仿宋"/>
                <w:color w:val="auto"/>
                <w:sz w:val="24"/>
                <w:szCs w:val="24"/>
                <w:vertAlign w:val="baseline"/>
                <w:lang w:val="en-US" w:eastAsia="zh-CN"/>
              </w:rPr>
            </w:pPr>
            <w:r>
              <w:rPr>
                <w:rFonts w:hint="eastAsia" w:ascii="仿宋" w:hAnsi="仿宋" w:eastAsia="仿宋" w:cs="仿宋"/>
                <w:i w:val="0"/>
                <w:iCs w:val="0"/>
                <w:color w:val="auto"/>
                <w:kern w:val="0"/>
                <w:sz w:val="24"/>
                <w:szCs w:val="24"/>
                <w:u w:val="none"/>
                <w:lang w:val="en-US" w:eastAsia="zh-CN" w:bidi="ar"/>
              </w:rPr>
              <w:t>心理咨询</w:t>
            </w:r>
          </w:p>
        </w:tc>
        <w:tc>
          <w:tcPr>
            <w:tcW w:w="1560" w:type="dxa"/>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kern w:val="2"/>
                <w:sz w:val="24"/>
                <w:szCs w:val="24"/>
                <w:vertAlign w:val="baseline"/>
                <w:lang w:val="en-US" w:eastAsia="zh-CN" w:bidi="ar-SA"/>
              </w:rPr>
            </w:pPr>
            <w:r>
              <w:rPr>
                <w:rFonts w:hint="eastAsia" w:ascii="仿宋" w:hAnsi="仿宋" w:eastAsia="仿宋" w:cs="仿宋"/>
                <w:i w:val="0"/>
                <w:iCs w:val="0"/>
                <w:color w:val="auto"/>
                <w:kern w:val="0"/>
                <w:sz w:val="24"/>
                <w:szCs w:val="24"/>
                <w:u w:val="none"/>
                <w:lang w:val="en-US" w:eastAsia="zh-CN" w:bidi="ar"/>
              </w:rPr>
              <w:t>5460</w:t>
            </w:r>
          </w:p>
        </w:tc>
        <w:tc>
          <w:tcPr>
            <w:tcW w:w="1778" w:type="dxa"/>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1" w:type="dxa"/>
            <w:vMerge w:val="continue"/>
            <w:vAlign w:val="center"/>
          </w:tcPr>
          <w:p>
            <w:pPr>
              <w:keepNext w:val="0"/>
              <w:keepLines w:val="0"/>
              <w:pageBreakBefore w:val="0"/>
              <w:widowControl/>
              <w:numPr>
                <w:ilvl w:val="0"/>
                <w:numId w:val="0"/>
              </w:numPr>
              <w:kinsoku/>
              <w:wordWrap/>
              <w:overflowPunct/>
              <w:topLinePunct w:val="0"/>
              <w:autoSpaceDE/>
              <w:autoSpaceDN/>
              <w:bidi w:val="0"/>
              <w:adjustRightInd/>
              <w:snapToGrid/>
              <w:spacing w:line="500" w:lineRule="exact"/>
              <w:jc w:val="center"/>
              <w:rPr>
                <w:rFonts w:hint="eastAsia" w:ascii="仿宋" w:hAnsi="仿宋" w:eastAsia="仿宋" w:cs="仿宋"/>
                <w:color w:val="auto"/>
                <w:sz w:val="24"/>
                <w:szCs w:val="24"/>
                <w:vertAlign w:val="baseline"/>
                <w:lang w:val="en-US" w:eastAsia="zh-CN"/>
              </w:rPr>
            </w:pPr>
          </w:p>
        </w:tc>
        <w:tc>
          <w:tcPr>
            <w:tcW w:w="3247" w:type="dxa"/>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仿宋" w:hAnsi="仿宋" w:eastAsia="仿宋" w:cs="仿宋"/>
                <w:color w:val="auto"/>
                <w:sz w:val="24"/>
                <w:szCs w:val="24"/>
                <w:vertAlign w:val="baseline"/>
                <w:lang w:val="en-US" w:eastAsia="zh-CN"/>
              </w:rPr>
            </w:pPr>
            <w:r>
              <w:rPr>
                <w:rFonts w:hint="eastAsia" w:ascii="仿宋" w:hAnsi="仿宋" w:eastAsia="仿宋" w:cs="仿宋"/>
                <w:i w:val="0"/>
                <w:iCs w:val="0"/>
                <w:color w:val="auto"/>
                <w:kern w:val="0"/>
                <w:sz w:val="24"/>
                <w:szCs w:val="24"/>
                <w:u w:val="none"/>
                <w:lang w:val="en-US" w:eastAsia="zh-CN" w:bidi="ar"/>
              </w:rPr>
              <w:t>现代家政服务与管理</w:t>
            </w:r>
          </w:p>
        </w:tc>
        <w:tc>
          <w:tcPr>
            <w:tcW w:w="1560" w:type="dxa"/>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kern w:val="2"/>
                <w:sz w:val="24"/>
                <w:szCs w:val="24"/>
                <w:vertAlign w:val="baseline"/>
                <w:lang w:val="en-US" w:eastAsia="zh-CN" w:bidi="ar-SA"/>
              </w:rPr>
            </w:pPr>
            <w:r>
              <w:rPr>
                <w:rFonts w:hint="eastAsia" w:ascii="仿宋" w:hAnsi="仿宋" w:eastAsia="仿宋" w:cs="仿宋"/>
                <w:i w:val="0"/>
                <w:iCs w:val="0"/>
                <w:color w:val="auto"/>
                <w:kern w:val="0"/>
                <w:sz w:val="24"/>
                <w:szCs w:val="24"/>
                <w:u w:val="none"/>
                <w:lang w:val="en-US" w:eastAsia="zh-CN" w:bidi="ar"/>
              </w:rPr>
              <w:t>3500</w:t>
            </w:r>
          </w:p>
        </w:tc>
        <w:tc>
          <w:tcPr>
            <w:tcW w:w="1778" w:type="dxa"/>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1" w:type="dxa"/>
            <w:vMerge w:val="continue"/>
            <w:vAlign w:val="center"/>
          </w:tcPr>
          <w:p>
            <w:pPr>
              <w:keepNext w:val="0"/>
              <w:keepLines w:val="0"/>
              <w:pageBreakBefore w:val="0"/>
              <w:widowControl/>
              <w:numPr>
                <w:ilvl w:val="0"/>
                <w:numId w:val="0"/>
              </w:numPr>
              <w:kinsoku/>
              <w:wordWrap/>
              <w:overflowPunct/>
              <w:topLinePunct w:val="0"/>
              <w:autoSpaceDE/>
              <w:autoSpaceDN/>
              <w:bidi w:val="0"/>
              <w:adjustRightInd/>
              <w:snapToGrid/>
              <w:spacing w:line="500" w:lineRule="exact"/>
              <w:jc w:val="center"/>
              <w:rPr>
                <w:rFonts w:hint="eastAsia" w:ascii="仿宋" w:hAnsi="仿宋" w:eastAsia="仿宋" w:cs="仿宋"/>
                <w:color w:val="auto"/>
                <w:sz w:val="24"/>
                <w:szCs w:val="24"/>
                <w:vertAlign w:val="baseline"/>
                <w:lang w:val="en-US" w:eastAsia="zh-CN"/>
              </w:rPr>
            </w:pPr>
          </w:p>
        </w:tc>
        <w:tc>
          <w:tcPr>
            <w:tcW w:w="3247" w:type="dxa"/>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仿宋" w:hAnsi="仿宋" w:eastAsia="仿宋" w:cs="仿宋"/>
                <w:color w:val="auto"/>
                <w:sz w:val="24"/>
                <w:szCs w:val="24"/>
                <w:vertAlign w:val="baseline"/>
                <w:lang w:val="en-US" w:eastAsia="zh-CN"/>
              </w:rPr>
            </w:pPr>
            <w:r>
              <w:rPr>
                <w:rFonts w:hint="eastAsia" w:ascii="仿宋" w:hAnsi="仿宋" w:eastAsia="仿宋" w:cs="仿宋"/>
                <w:i w:val="0"/>
                <w:iCs w:val="0"/>
                <w:color w:val="auto"/>
                <w:kern w:val="0"/>
                <w:sz w:val="24"/>
                <w:szCs w:val="24"/>
                <w:u w:val="none"/>
                <w:lang w:val="en-US" w:eastAsia="zh-CN" w:bidi="ar"/>
              </w:rPr>
              <w:t>婴幼儿托育服务与管理</w:t>
            </w:r>
          </w:p>
        </w:tc>
        <w:tc>
          <w:tcPr>
            <w:tcW w:w="1560" w:type="dxa"/>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kern w:val="2"/>
                <w:sz w:val="24"/>
                <w:szCs w:val="24"/>
                <w:vertAlign w:val="baseline"/>
                <w:lang w:val="en-US" w:eastAsia="zh-CN" w:bidi="ar-SA"/>
              </w:rPr>
            </w:pPr>
            <w:r>
              <w:rPr>
                <w:rFonts w:hint="eastAsia" w:ascii="仿宋" w:hAnsi="仿宋" w:eastAsia="仿宋" w:cs="仿宋"/>
                <w:i w:val="0"/>
                <w:iCs w:val="0"/>
                <w:color w:val="auto"/>
                <w:kern w:val="0"/>
                <w:sz w:val="24"/>
                <w:szCs w:val="24"/>
                <w:u w:val="none"/>
                <w:lang w:val="en-US" w:eastAsia="zh-CN" w:bidi="ar"/>
              </w:rPr>
              <w:t>5460</w:t>
            </w:r>
          </w:p>
        </w:tc>
        <w:tc>
          <w:tcPr>
            <w:tcW w:w="1778" w:type="dxa"/>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1" w:type="dxa"/>
            <w:vMerge w:val="continue"/>
            <w:vAlign w:val="center"/>
          </w:tcPr>
          <w:p>
            <w:pPr>
              <w:keepNext w:val="0"/>
              <w:keepLines w:val="0"/>
              <w:pageBreakBefore w:val="0"/>
              <w:widowControl/>
              <w:numPr>
                <w:ilvl w:val="0"/>
                <w:numId w:val="0"/>
              </w:numPr>
              <w:kinsoku/>
              <w:wordWrap/>
              <w:overflowPunct/>
              <w:topLinePunct w:val="0"/>
              <w:autoSpaceDE/>
              <w:autoSpaceDN/>
              <w:bidi w:val="0"/>
              <w:adjustRightInd/>
              <w:snapToGrid/>
              <w:spacing w:line="500" w:lineRule="exact"/>
              <w:jc w:val="center"/>
              <w:rPr>
                <w:rFonts w:hint="eastAsia" w:ascii="仿宋" w:hAnsi="仿宋" w:eastAsia="仿宋" w:cs="仿宋"/>
                <w:color w:val="auto"/>
                <w:sz w:val="24"/>
                <w:szCs w:val="24"/>
                <w:vertAlign w:val="baseline"/>
                <w:lang w:val="en-US" w:eastAsia="zh-CN"/>
              </w:rPr>
            </w:pPr>
          </w:p>
        </w:tc>
        <w:tc>
          <w:tcPr>
            <w:tcW w:w="3247" w:type="dxa"/>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仿宋" w:hAnsi="仿宋" w:eastAsia="仿宋" w:cs="仿宋"/>
                <w:color w:val="auto"/>
                <w:sz w:val="24"/>
                <w:szCs w:val="24"/>
                <w:vertAlign w:val="baseline"/>
                <w:lang w:val="en-US" w:eastAsia="zh-CN"/>
              </w:rPr>
            </w:pPr>
            <w:r>
              <w:rPr>
                <w:rFonts w:hint="eastAsia" w:ascii="仿宋" w:hAnsi="仿宋" w:eastAsia="仿宋" w:cs="仿宋"/>
                <w:i w:val="0"/>
                <w:iCs w:val="0"/>
                <w:color w:val="auto"/>
                <w:kern w:val="0"/>
                <w:sz w:val="24"/>
                <w:szCs w:val="24"/>
                <w:u w:val="none"/>
                <w:lang w:val="en-US" w:eastAsia="zh-CN" w:bidi="ar"/>
              </w:rPr>
              <w:t>现代殡葬技术与管理</w:t>
            </w:r>
          </w:p>
        </w:tc>
        <w:tc>
          <w:tcPr>
            <w:tcW w:w="1560" w:type="dxa"/>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kern w:val="2"/>
                <w:sz w:val="24"/>
                <w:szCs w:val="24"/>
                <w:vertAlign w:val="baseline"/>
                <w:lang w:val="en-US" w:eastAsia="zh-CN" w:bidi="ar-SA"/>
              </w:rPr>
            </w:pPr>
            <w:r>
              <w:rPr>
                <w:rFonts w:hint="eastAsia" w:ascii="仿宋" w:hAnsi="仿宋" w:eastAsia="仿宋" w:cs="仿宋"/>
                <w:i w:val="0"/>
                <w:iCs w:val="0"/>
                <w:color w:val="auto"/>
                <w:kern w:val="0"/>
                <w:sz w:val="24"/>
                <w:szCs w:val="24"/>
                <w:u w:val="none"/>
                <w:lang w:val="en-US" w:eastAsia="zh-CN" w:bidi="ar"/>
              </w:rPr>
              <w:t>3850</w:t>
            </w:r>
          </w:p>
        </w:tc>
        <w:tc>
          <w:tcPr>
            <w:tcW w:w="1778" w:type="dxa"/>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1" w:type="dxa"/>
            <w:vMerge w:val="continue"/>
            <w:vAlign w:val="center"/>
          </w:tcPr>
          <w:p>
            <w:pPr>
              <w:keepNext w:val="0"/>
              <w:keepLines w:val="0"/>
              <w:pageBreakBefore w:val="0"/>
              <w:widowControl/>
              <w:numPr>
                <w:ilvl w:val="0"/>
                <w:numId w:val="0"/>
              </w:numPr>
              <w:kinsoku/>
              <w:wordWrap/>
              <w:overflowPunct/>
              <w:topLinePunct w:val="0"/>
              <w:autoSpaceDE/>
              <w:autoSpaceDN/>
              <w:bidi w:val="0"/>
              <w:adjustRightInd/>
              <w:snapToGrid/>
              <w:spacing w:line="500" w:lineRule="exact"/>
              <w:jc w:val="center"/>
              <w:rPr>
                <w:rFonts w:hint="eastAsia" w:ascii="仿宋" w:hAnsi="仿宋" w:eastAsia="仿宋" w:cs="仿宋"/>
                <w:color w:val="auto"/>
                <w:sz w:val="24"/>
                <w:szCs w:val="24"/>
                <w:vertAlign w:val="baseline"/>
                <w:lang w:val="en-US" w:eastAsia="zh-CN"/>
              </w:rPr>
            </w:pPr>
          </w:p>
        </w:tc>
        <w:tc>
          <w:tcPr>
            <w:tcW w:w="3247" w:type="dxa"/>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仿宋" w:hAnsi="仿宋" w:eastAsia="仿宋" w:cs="仿宋"/>
                <w:color w:val="auto"/>
                <w:sz w:val="24"/>
                <w:szCs w:val="24"/>
                <w:vertAlign w:val="baseline"/>
                <w:lang w:val="en-US" w:eastAsia="zh-CN"/>
              </w:rPr>
            </w:pPr>
            <w:r>
              <w:rPr>
                <w:rFonts w:hint="eastAsia" w:ascii="仿宋" w:hAnsi="仿宋" w:eastAsia="仿宋" w:cs="仿宋"/>
                <w:i w:val="0"/>
                <w:iCs w:val="0"/>
                <w:color w:val="auto"/>
                <w:kern w:val="0"/>
                <w:sz w:val="24"/>
                <w:szCs w:val="24"/>
                <w:u w:val="none"/>
                <w:lang w:val="en-US" w:eastAsia="zh-CN" w:bidi="ar"/>
              </w:rPr>
              <w:t>殡葬设备维护技术</w:t>
            </w:r>
          </w:p>
        </w:tc>
        <w:tc>
          <w:tcPr>
            <w:tcW w:w="1560" w:type="dxa"/>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kern w:val="2"/>
                <w:sz w:val="24"/>
                <w:szCs w:val="24"/>
                <w:vertAlign w:val="baseline"/>
                <w:lang w:val="en-US" w:eastAsia="zh-CN" w:bidi="ar-SA"/>
              </w:rPr>
            </w:pPr>
            <w:r>
              <w:rPr>
                <w:rFonts w:hint="eastAsia" w:ascii="仿宋" w:hAnsi="仿宋" w:eastAsia="仿宋" w:cs="仿宋"/>
                <w:i w:val="0"/>
                <w:iCs w:val="0"/>
                <w:color w:val="auto"/>
                <w:kern w:val="0"/>
                <w:sz w:val="24"/>
                <w:szCs w:val="24"/>
                <w:u w:val="none"/>
                <w:lang w:val="en-US" w:eastAsia="zh-CN" w:bidi="ar"/>
              </w:rPr>
              <w:t>3500</w:t>
            </w:r>
          </w:p>
        </w:tc>
        <w:tc>
          <w:tcPr>
            <w:tcW w:w="1778" w:type="dxa"/>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1" w:type="dxa"/>
            <w:vMerge w:val="continue"/>
            <w:vAlign w:val="center"/>
          </w:tcPr>
          <w:p>
            <w:pPr>
              <w:keepNext w:val="0"/>
              <w:keepLines w:val="0"/>
              <w:pageBreakBefore w:val="0"/>
              <w:widowControl/>
              <w:numPr>
                <w:ilvl w:val="0"/>
                <w:numId w:val="0"/>
              </w:numPr>
              <w:kinsoku/>
              <w:wordWrap/>
              <w:overflowPunct/>
              <w:topLinePunct w:val="0"/>
              <w:autoSpaceDE/>
              <w:autoSpaceDN/>
              <w:bidi w:val="0"/>
              <w:adjustRightInd/>
              <w:snapToGrid/>
              <w:spacing w:line="500" w:lineRule="exact"/>
              <w:jc w:val="center"/>
              <w:rPr>
                <w:rFonts w:hint="eastAsia" w:ascii="仿宋" w:hAnsi="仿宋" w:eastAsia="仿宋" w:cs="仿宋"/>
                <w:color w:val="auto"/>
                <w:sz w:val="24"/>
                <w:szCs w:val="24"/>
                <w:vertAlign w:val="baseline"/>
                <w:lang w:val="en-US" w:eastAsia="zh-CN"/>
              </w:rPr>
            </w:pPr>
          </w:p>
        </w:tc>
        <w:tc>
          <w:tcPr>
            <w:tcW w:w="3247" w:type="dxa"/>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仿宋" w:hAnsi="仿宋" w:eastAsia="仿宋" w:cs="仿宋"/>
                <w:color w:val="auto"/>
                <w:sz w:val="24"/>
                <w:szCs w:val="24"/>
                <w:vertAlign w:val="baseline"/>
                <w:lang w:val="en-US" w:eastAsia="zh-CN"/>
              </w:rPr>
            </w:pPr>
            <w:r>
              <w:rPr>
                <w:rFonts w:hint="eastAsia" w:ascii="仿宋" w:hAnsi="仿宋" w:eastAsia="仿宋" w:cs="仿宋"/>
                <w:i w:val="0"/>
                <w:iCs w:val="0"/>
                <w:color w:val="auto"/>
                <w:kern w:val="0"/>
                <w:sz w:val="24"/>
                <w:szCs w:val="24"/>
                <w:u w:val="none"/>
                <w:lang w:val="en-US" w:eastAsia="zh-CN" w:bidi="ar"/>
              </w:rPr>
              <w:t>陵园服务与管理</w:t>
            </w:r>
          </w:p>
        </w:tc>
        <w:tc>
          <w:tcPr>
            <w:tcW w:w="1560" w:type="dxa"/>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kern w:val="2"/>
                <w:sz w:val="24"/>
                <w:szCs w:val="24"/>
                <w:vertAlign w:val="baseline"/>
                <w:lang w:val="en-US" w:eastAsia="zh-CN" w:bidi="ar-SA"/>
              </w:rPr>
            </w:pPr>
            <w:r>
              <w:rPr>
                <w:rFonts w:hint="eastAsia" w:ascii="仿宋" w:hAnsi="仿宋" w:eastAsia="仿宋" w:cs="仿宋"/>
                <w:i w:val="0"/>
                <w:iCs w:val="0"/>
                <w:color w:val="auto"/>
                <w:kern w:val="0"/>
                <w:sz w:val="24"/>
                <w:szCs w:val="24"/>
                <w:u w:val="none"/>
                <w:lang w:val="en-US" w:eastAsia="zh-CN" w:bidi="ar"/>
              </w:rPr>
              <w:t>3500</w:t>
            </w:r>
          </w:p>
        </w:tc>
        <w:tc>
          <w:tcPr>
            <w:tcW w:w="1778" w:type="dxa"/>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1" w:type="dxa"/>
            <w:vMerge w:val="restart"/>
            <w:vAlign w:val="center"/>
          </w:tcPr>
          <w:p>
            <w:pPr>
              <w:keepNext w:val="0"/>
              <w:keepLines w:val="0"/>
              <w:pageBreakBefore w:val="0"/>
              <w:widowControl/>
              <w:numPr>
                <w:ilvl w:val="0"/>
                <w:numId w:val="0"/>
              </w:numPr>
              <w:kinsoku/>
              <w:wordWrap/>
              <w:overflowPunct/>
              <w:topLinePunct w:val="0"/>
              <w:autoSpaceDE/>
              <w:autoSpaceDN/>
              <w:bidi w:val="0"/>
              <w:adjustRightInd/>
              <w:snapToGrid/>
              <w:spacing w:line="500" w:lineRule="exact"/>
              <w:jc w:val="center"/>
              <w:rPr>
                <w:rFonts w:hint="default"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专业组二</w:t>
            </w:r>
          </w:p>
        </w:tc>
        <w:tc>
          <w:tcPr>
            <w:tcW w:w="3247" w:type="dxa"/>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仿宋" w:hAnsi="仿宋" w:eastAsia="仿宋" w:cs="仿宋"/>
                <w:color w:val="auto"/>
                <w:sz w:val="24"/>
                <w:szCs w:val="24"/>
                <w:vertAlign w:val="baseline"/>
                <w:lang w:val="en-US" w:eastAsia="zh-CN"/>
              </w:rPr>
            </w:pPr>
            <w:r>
              <w:rPr>
                <w:rFonts w:hint="eastAsia" w:ascii="仿宋" w:hAnsi="仿宋" w:eastAsia="仿宋" w:cs="仿宋"/>
                <w:i w:val="0"/>
                <w:iCs w:val="0"/>
                <w:color w:val="auto"/>
                <w:kern w:val="0"/>
                <w:sz w:val="24"/>
                <w:szCs w:val="24"/>
                <w:u w:val="none"/>
                <w:lang w:val="en-US" w:eastAsia="zh-CN" w:bidi="ar"/>
              </w:rPr>
              <w:t>护理</w:t>
            </w:r>
          </w:p>
        </w:tc>
        <w:tc>
          <w:tcPr>
            <w:tcW w:w="1560" w:type="dxa"/>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kern w:val="2"/>
                <w:sz w:val="24"/>
                <w:szCs w:val="24"/>
                <w:vertAlign w:val="baseline"/>
                <w:lang w:val="en-US" w:eastAsia="zh-CN" w:bidi="ar-SA"/>
              </w:rPr>
            </w:pPr>
            <w:r>
              <w:rPr>
                <w:rFonts w:hint="eastAsia" w:ascii="仿宋" w:hAnsi="仿宋" w:eastAsia="仿宋" w:cs="仿宋"/>
                <w:i w:val="0"/>
                <w:iCs w:val="0"/>
                <w:color w:val="auto"/>
                <w:kern w:val="0"/>
                <w:sz w:val="24"/>
                <w:szCs w:val="24"/>
                <w:u w:val="none"/>
                <w:lang w:val="en-US" w:eastAsia="zh-CN" w:bidi="ar"/>
              </w:rPr>
              <w:t>5460</w:t>
            </w:r>
          </w:p>
        </w:tc>
        <w:tc>
          <w:tcPr>
            <w:tcW w:w="1778" w:type="dxa"/>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仿宋" w:hAnsi="仿宋" w:eastAsia="仿宋" w:cs="仿宋"/>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1" w:type="dxa"/>
            <w:vMerge w:val="continue"/>
            <w:vAlign w:val="center"/>
          </w:tcPr>
          <w:p>
            <w:pPr>
              <w:keepNext w:val="0"/>
              <w:keepLines w:val="0"/>
              <w:pageBreakBefore w:val="0"/>
              <w:widowControl/>
              <w:numPr>
                <w:ilvl w:val="0"/>
                <w:numId w:val="0"/>
              </w:numPr>
              <w:kinsoku/>
              <w:wordWrap/>
              <w:overflowPunct/>
              <w:topLinePunct w:val="0"/>
              <w:autoSpaceDE/>
              <w:autoSpaceDN/>
              <w:bidi w:val="0"/>
              <w:adjustRightInd/>
              <w:snapToGrid/>
              <w:spacing w:line="500" w:lineRule="exact"/>
              <w:jc w:val="center"/>
              <w:rPr>
                <w:rFonts w:hint="eastAsia" w:ascii="仿宋" w:hAnsi="仿宋" w:eastAsia="仿宋" w:cs="仿宋"/>
                <w:color w:val="auto"/>
                <w:sz w:val="24"/>
                <w:szCs w:val="24"/>
                <w:vertAlign w:val="baseline"/>
                <w:lang w:val="en-US" w:eastAsia="zh-CN"/>
              </w:rPr>
            </w:pPr>
          </w:p>
        </w:tc>
        <w:tc>
          <w:tcPr>
            <w:tcW w:w="3247" w:type="dxa"/>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临床医学</w:t>
            </w:r>
          </w:p>
        </w:tc>
        <w:tc>
          <w:tcPr>
            <w:tcW w:w="1560" w:type="dxa"/>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5460</w:t>
            </w:r>
          </w:p>
        </w:tc>
        <w:tc>
          <w:tcPr>
            <w:tcW w:w="1778" w:type="dxa"/>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仿宋" w:hAnsi="仿宋" w:eastAsia="仿宋" w:cs="仿宋"/>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1" w:type="dxa"/>
            <w:vMerge w:val="continue"/>
            <w:vAlign w:val="center"/>
          </w:tcPr>
          <w:p>
            <w:pPr>
              <w:keepNext w:val="0"/>
              <w:keepLines w:val="0"/>
              <w:pageBreakBefore w:val="0"/>
              <w:widowControl/>
              <w:numPr>
                <w:ilvl w:val="0"/>
                <w:numId w:val="0"/>
              </w:numPr>
              <w:kinsoku/>
              <w:wordWrap/>
              <w:overflowPunct/>
              <w:topLinePunct w:val="0"/>
              <w:autoSpaceDE/>
              <w:autoSpaceDN/>
              <w:bidi w:val="0"/>
              <w:adjustRightInd/>
              <w:snapToGrid/>
              <w:spacing w:line="500" w:lineRule="exact"/>
              <w:jc w:val="center"/>
              <w:rPr>
                <w:rFonts w:hint="eastAsia" w:ascii="仿宋" w:hAnsi="仿宋" w:eastAsia="仿宋" w:cs="仿宋"/>
                <w:color w:val="auto"/>
                <w:sz w:val="24"/>
                <w:szCs w:val="24"/>
                <w:vertAlign w:val="baseline"/>
                <w:lang w:val="en-US" w:eastAsia="zh-CN"/>
              </w:rPr>
            </w:pPr>
          </w:p>
        </w:tc>
        <w:tc>
          <w:tcPr>
            <w:tcW w:w="3247" w:type="dxa"/>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仿宋" w:hAnsi="仿宋" w:eastAsia="仿宋" w:cs="仿宋"/>
                <w:color w:val="auto"/>
                <w:sz w:val="24"/>
                <w:szCs w:val="24"/>
                <w:vertAlign w:val="baseline"/>
                <w:lang w:val="en-US" w:eastAsia="zh-CN"/>
              </w:rPr>
            </w:pPr>
            <w:r>
              <w:rPr>
                <w:rFonts w:hint="eastAsia" w:ascii="仿宋" w:hAnsi="仿宋" w:eastAsia="仿宋" w:cs="仿宋"/>
                <w:i w:val="0"/>
                <w:iCs w:val="0"/>
                <w:color w:val="auto"/>
                <w:kern w:val="0"/>
                <w:sz w:val="24"/>
                <w:szCs w:val="24"/>
                <w:u w:val="none"/>
                <w:lang w:val="en-US" w:eastAsia="zh-CN" w:bidi="ar"/>
              </w:rPr>
              <w:t>康复治疗技术</w:t>
            </w:r>
          </w:p>
        </w:tc>
        <w:tc>
          <w:tcPr>
            <w:tcW w:w="1560" w:type="dxa"/>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kern w:val="2"/>
                <w:sz w:val="24"/>
                <w:szCs w:val="24"/>
                <w:vertAlign w:val="baseline"/>
                <w:lang w:val="en-US" w:eastAsia="zh-CN" w:bidi="ar-SA"/>
              </w:rPr>
            </w:pPr>
            <w:r>
              <w:rPr>
                <w:rFonts w:hint="eastAsia" w:ascii="仿宋" w:hAnsi="仿宋" w:eastAsia="仿宋" w:cs="仿宋"/>
                <w:i w:val="0"/>
                <w:iCs w:val="0"/>
                <w:color w:val="auto"/>
                <w:kern w:val="0"/>
                <w:sz w:val="24"/>
                <w:szCs w:val="24"/>
                <w:u w:val="none"/>
                <w:lang w:val="en-US" w:eastAsia="zh-CN" w:bidi="ar"/>
              </w:rPr>
              <w:t>5460</w:t>
            </w:r>
          </w:p>
        </w:tc>
        <w:tc>
          <w:tcPr>
            <w:tcW w:w="1778" w:type="dxa"/>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仿宋" w:hAnsi="仿宋" w:eastAsia="仿宋" w:cs="仿宋"/>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1" w:type="dxa"/>
            <w:vMerge w:val="continue"/>
            <w:vAlign w:val="center"/>
          </w:tcPr>
          <w:p>
            <w:pPr>
              <w:keepNext w:val="0"/>
              <w:keepLines w:val="0"/>
              <w:pageBreakBefore w:val="0"/>
              <w:widowControl/>
              <w:numPr>
                <w:ilvl w:val="0"/>
                <w:numId w:val="0"/>
              </w:numPr>
              <w:kinsoku/>
              <w:wordWrap/>
              <w:overflowPunct/>
              <w:topLinePunct w:val="0"/>
              <w:autoSpaceDE/>
              <w:autoSpaceDN/>
              <w:bidi w:val="0"/>
              <w:adjustRightInd/>
              <w:snapToGrid/>
              <w:spacing w:line="500" w:lineRule="exact"/>
              <w:jc w:val="center"/>
              <w:rPr>
                <w:rFonts w:hint="eastAsia" w:ascii="仿宋" w:hAnsi="仿宋" w:eastAsia="仿宋" w:cs="仿宋"/>
                <w:color w:val="auto"/>
                <w:sz w:val="24"/>
                <w:szCs w:val="24"/>
                <w:vertAlign w:val="baseline"/>
                <w:lang w:val="en-US" w:eastAsia="zh-CN"/>
              </w:rPr>
            </w:pPr>
          </w:p>
        </w:tc>
        <w:tc>
          <w:tcPr>
            <w:tcW w:w="3247" w:type="dxa"/>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仿宋" w:hAnsi="仿宋" w:eastAsia="仿宋" w:cs="仿宋"/>
                <w:color w:val="auto"/>
                <w:sz w:val="24"/>
                <w:szCs w:val="24"/>
                <w:vertAlign w:val="baseline"/>
                <w:lang w:val="en-US" w:eastAsia="zh-CN"/>
              </w:rPr>
            </w:pPr>
            <w:r>
              <w:rPr>
                <w:rFonts w:hint="eastAsia" w:ascii="仿宋" w:hAnsi="仿宋" w:eastAsia="仿宋" w:cs="仿宋"/>
                <w:i w:val="0"/>
                <w:iCs w:val="0"/>
                <w:color w:val="auto"/>
                <w:kern w:val="0"/>
                <w:sz w:val="24"/>
                <w:szCs w:val="24"/>
                <w:u w:val="none"/>
                <w:lang w:val="en-US" w:eastAsia="zh-CN" w:bidi="ar"/>
              </w:rPr>
              <w:t>言语听觉康复技术</w:t>
            </w:r>
          </w:p>
        </w:tc>
        <w:tc>
          <w:tcPr>
            <w:tcW w:w="1560" w:type="dxa"/>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kern w:val="2"/>
                <w:sz w:val="24"/>
                <w:szCs w:val="24"/>
                <w:vertAlign w:val="baseline"/>
                <w:lang w:val="en-US" w:eastAsia="zh-CN" w:bidi="ar-SA"/>
              </w:rPr>
            </w:pPr>
            <w:r>
              <w:rPr>
                <w:rFonts w:hint="eastAsia" w:ascii="仿宋" w:hAnsi="仿宋" w:eastAsia="仿宋" w:cs="仿宋"/>
                <w:i w:val="0"/>
                <w:iCs w:val="0"/>
                <w:color w:val="auto"/>
                <w:kern w:val="0"/>
                <w:sz w:val="24"/>
                <w:szCs w:val="24"/>
                <w:u w:val="none"/>
                <w:lang w:val="en-US" w:eastAsia="zh-CN" w:bidi="ar"/>
              </w:rPr>
              <w:t>5460</w:t>
            </w:r>
          </w:p>
        </w:tc>
        <w:tc>
          <w:tcPr>
            <w:tcW w:w="1778" w:type="dxa"/>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1" w:type="dxa"/>
            <w:vMerge w:val="continue"/>
            <w:vAlign w:val="center"/>
          </w:tcPr>
          <w:p>
            <w:pPr>
              <w:keepNext w:val="0"/>
              <w:keepLines w:val="0"/>
              <w:pageBreakBefore w:val="0"/>
              <w:widowControl/>
              <w:numPr>
                <w:ilvl w:val="0"/>
                <w:numId w:val="0"/>
              </w:numPr>
              <w:kinsoku/>
              <w:wordWrap/>
              <w:overflowPunct/>
              <w:topLinePunct w:val="0"/>
              <w:autoSpaceDE/>
              <w:autoSpaceDN/>
              <w:bidi w:val="0"/>
              <w:adjustRightInd/>
              <w:snapToGrid/>
              <w:spacing w:line="500" w:lineRule="exact"/>
              <w:jc w:val="center"/>
              <w:rPr>
                <w:rFonts w:hint="eastAsia" w:ascii="仿宋" w:hAnsi="仿宋" w:eastAsia="仿宋" w:cs="仿宋"/>
                <w:color w:val="auto"/>
                <w:sz w:val="24"/>
                <w:szCs w:val="24"/>
                <w:vertAlign w:val="baseline"/>
                <w:lang w:val="en-US" w:eastAsia="zh-CN"/>
              </w:rPr>
            </w:pPr>
          </w:p>
        </w:tc>
        <w:tc>
          <w:tcPr>
            <w:tcW w:w="3247" w:type="dxa"/>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仿宋" w:hAnsi="仿宋" w:eastAsia="仿宋" w:cs="仿宋"/>
                <w:color w:val="auto"/>
                <w:sz w:val="24"/>
                <w:szCs w:val="24"/>
                <w:vertAlign w:val="baseline"/>
                <w:lang w:val="en-US" w:eastAsia="zh-CN"/>
              </w:rPr>
            </w:pPr>
            <w:r>
              <w:rPr>
                <w:rFonts w:hint="eastAsia" w:ascii="仿宋" w:hAnsi="仿宋" w:eastAsia="仿宋" w:cs="仿宋"/>
                <w:i w:val="0"/>
                <w:iCs w:val="0"/>
                <w:color w:val="auto"/>
                <w:kern w:val="0"/>
                <w:sz w:val="24"/>
                <w:szCs w:val="24"/>
                <w:u w:val="none"/>
                <w:lang w:val="en-US" w:eastAsia="zh-CN" w:bidi="ar"/>
              </w:rPr>
              <w:t>老年保健与管理</w:t>
            </w:r>
          </w:p>
        </w:tc>
        <w:tc>
          <w:tcPr>
            <w:tcW w:w="1560" w:type="dxa"/>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kern w:val="2"/>
                <w:sz w:val="24"/>
                <w:szCs w:val="24"/>
                <w:vertAlign w:val="baseline"/>
                <w:lang w:val="en-US" w:eastAsia="zh-CN" w:bidi="ar-SA"/>
              </w:rPr>
            </w:pPr>
            <w:r>
              <w:rPr>
                <w:rFonts w:hint="eastAsia" w:ascii="仿宋" w:hAnsi="仿宋" w:eastAsia="仿宋" w:cs="仿宋"/>
                <w:i w:val="0"/>
                <w:iCs w:val="0"/>
                <w:color w:val="auto"/>
                <w:kern w:val="0"/>
                <w:sz w:val="24"/>
                <w:szCs w:val="24"/>
                <w:u w:val="none"/>
                <w:lang w:val="en-US" w:eastAsia="zh-CN" w:bidi="ar"/>
              </w:rPr>
              <w:t>5460</w:t>
            </w:r>
          </w:p>
        </w:tc>
        <w:tc>
          <w:tcPr>
            <w:tcW w:w="1778" w:type="dxa"/>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仿宋" w:hAnsi="仿宋" w:eastAsia="仿宋" w:cs="仿宋"/>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1" w:type="dxa"/>
            <w:vMerge w:val="continue"/>
            <w:vAlign w:val="center"/>
          </w:tcPr>
          <w:p>
            <w:pPr>
              <w:keepNext w:val="0"/>
              <w:keepLines w:val="0"/>
              <w:pageBreakBefore w:val="0"/>
              <w:widowControl/>
              <w:numPr>
                <w:ilvl w:val="0"/>
                <w:numId w:val="0"/>
              </w:numPr>
              <w:kinsoku/>
              <w:wordWrap/>
              <w:overflowPunct/>
              <w:topLinePunct w:val="0"/>
              <w:autoSpaceDE/>
              <w:autoSpaceDN/>
              <w:bidi w:val="0"/>
              <w:adjustRightInd/>
              <w:snapToGrid/>
              <w:spacing w:line="500" w:lineRule="exact"/>
              <w:jc w:val="center"/>
              <w:rPr>
                <w:rFonts w:hint="eastAsia" w:ascii="仿宋" w:hAnsi="仿宋" w:eastAsia="仿宋" w:cs="仿宋"/>
                <w:color w:val="auto"/>
                <w:sz w:val="24"/>
                <w:szCs w:val="24"/>
                <w:vertAlign w:val="baseline"/>
                <w:lang w:val="en-US" w:eastAsia="zh-CN"/>
              </w:rPr>
            </w:pPr>
          </w:p>
        </w:tc>
        <w:tc>
          <w:tcPr>
            <w:tcW w:w="3247" w:type="dxa"/>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仿宋" w:hAnsi="仿宋" w:eastAsia="仿宋" w:cs="仿宋"/>
                <w:color w:val="auto"/>
                <w:sz w:val="24"/>
                <w:szCs w:val="24"/>
                <w:vertAlign w:val="baseline"/>
                <w:lang w:val="en-US" w:eastAsia="zh-CN"/>
              </w:rPr>
            </w:pPr>
            <w:r>
              <w:rPr>
                <w:rFonts w:hint="eastAsia" w:ascii="仿宋" w:hAnsi="仿宋" w:eastAsia="仿宋" w:cs="仿宋"/>
                <w:i w:val="0"/>
                <w:iCs w:val="0"/>
                <w:color w:val="auto"/>
                <w:kern w:val="0"/>
                <w:sz w:val="24"/>
                <w:szCs w:val="24"/>
                <w:u w:val="none"/>
                <w:lang w:val="en-US" w:eastAsia="zh-CN" w:bidi="ar"/>
              </w:rPr>
              <w:t>智慧健康养老服务与管理</w:t>
            </w:r>
          </w:p>
        </w:tc>
        <w:tc>
          <w:tcPr>
            <w:tcW w:w="1560" w:type="dxa"/>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kern w:val="2"/>
                <w:sz w:val="24"/>
                <w:szCs w:val="24"/>
                <w:vertAlign w:val="baseline"/>
                <w:lang w:val="en-US" w:eastAsia="zh-CN" w:bidi="ar-SA"/>
              </w:rPr>
            </w:pPr>
            <w:r>
              <w:rPr>
                <w:rFonts w:hint="eastAsia" w:ascii="仿宋" w:hAnsi="仿宋" w:eastAsia="仿宋" w:cs="仿宋"/>
                <w:i w:val="0"/>
                <w:iCs w:val="0"/>
                <w:color w:val="auto"/>
                <w:kern w:val="0"/>
                <w:sz w:val="24"/>
                <w:szCs w:val="24"/>
                <w:u w:val="none"/>
                <w:lang w:val="en-US" w:eastAsia="zh-CN" w:bidi="ar"/>
              </w:rPr>
              <w:t>3850</w:t>
            </w:r>
          </w:p>
        </w:tc>
        <w:tc>
          <w:tcPr>
            <w:tcW w:w="1778" w:type="dxa"/>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仿宋" w:hAnsi="仿宋" w:eastAsia="仿宋" w:cs="仿宋"/>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1" w:type="dxa"/>
            <w:vMerge w:val="restart"/>
            <w:vAlign w:val="center"/>
          </w:tcPr>
          <w:p>
            <w:pPr>
              <w:keepNext w:val="0"/>
              <w:keepLines w:val="0"/>
              <w:pageBreakBefore w:val="0"/>
              <w:widowControl/>
              <w:numPr>
                <w:ilvl w:val="0"/>
                <w:numId w:val="0"/>
              </w:numPr>
              <w:kinsoku/>
              <w:wordWrap/>
              <w:overflowPunct/>
              <w:topLinePunct w:val="0"/>
              <w:autoSpaceDE/>
              <w:autoSpaceDN/>
              <w:bidi w:val="0"/>
              <w:adjustRightInd/>
              <w:snapToGrid/>
              <w:spacing w:line="500" w:lineRule="exact"/>
              <w:jc w:val="center"/>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专业组三</w:t>
            </w:r>
          </w:p>
        </w:tc>
        <w:tc>
          <w:tcPr>
            <w:tcW w:w="3247" w:type="dxa"/>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仿宋" w:hAnsi="仿宋" w:eastAsia="仿宋" w:cs="仿宋"/>
                <w:color w:val="auto"/>
                <w:sz w:val="24"/>
                <w:szCs w:val="24"/>
                <w:vertAlign w:val="baseline"/>
                <w:lang w:val="en-US" w:eastAsia="zh-CN"/>
              </w:rPr>
            </w:pPr>
            <w:r>
              <w:rPr>
                <w:rFonts w:hint="eastAsia" w:ascii="仿宋" w:hAnsi="仿宋" w:eastAsia="仿宋" w:cs="仿宋"/>
                <w:i w:val="0"/>
                <w:iCs w:val="0"/>
                <w:color w:val="auto"/>
                <w:kern w:val="0"/>
                <w:sz w:val="24"/>
                <w:szCs w:val="24"/>
                <w:u w:val="none"/>
                <w:lang w:val="en-US" w:eastAsia="zh-CN" w:bidi="ar"/>
              </w:rPr>
              <w:t>市场营销</w:t>
            </w:r>
          </w:p>
        </w:tc>
        <w:tc>
          <w:tcPr>
            <w:tcW w:w="1560" w:type="dxa"/>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kern w:val="2"/>
                <w:sz w:val="24"/>
                <w:szCs w:val="24"/>
                <w:vertAlign w:val="baseline"/>
                <w:lang w:val="en-US" w:eastAsia="zh-CN" w:bidi="ar-SA"/>
              </w:rPr>
            </w:pPr>
            <w:r>
              <w:rPr>
                <w:rFonts w:hint="eastAsia" w:ascii="仿宋" w:hAnsi="仿宋" w:eastAsia="仿宋" w:cs="仿宋"/>
                <w:i w:val="0"/>
                <w:iCs w:val="0"/>
                <w:color w:val="auto"/>
                <w:kern w:val="0"/>
                <w:sz w:val="24"/>
                <w:szCs w:val="24"/>
                <w:u w:val="none"/>
                <w:lang w:val="en-US" w:eastAsia="zh-CN" w:bidi="ar"/>
              </w:rPr>
              <w:t>3500</w:t>
            </w:r>
          </w:p>
        </w:tc>
        <w:tc>
          <w:tcPr>
            <w:tcW w:w="1778" w:type="dxa"/>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1" w:type="dxa"/>
            <w:vMerge w:val="continue"/>
            <w:vAlign w:val="center"/>
          </w:tcPr>
          <w:p>
            <w:pPr>
              <w:keepNext w:val="0"/>
              <w:keepLines w:val="0"/>
              <w:pageBreakBefore w:val="0"/>
              <w:widowControl/>
              <w:numPr>
                <w:ilvl w:val="0"/>
                <w:numId w:val="0"/>
              </w:numPr>
              <w:kinsoku/>
              <w:wordWrap/>
              <w:overflowPunct/>
              <w:topLinePunct w:val="0"/>
              <w:autoSpaceDE/>
              <w:autoSpaceDN/>
              <w:bidi w:val="0"/>
              <w:adjustRightInd/>
              <w:snapToGrid/>
              <w:spacing w:line="500" w:lineRule="exact"/>
              <w:jc w:val="center"/>
              <w:rPr>
                <w:rFonts w:hint="eastAsia" w:ascii="仿宋" w:hAnsi="仿宋" w:eastAsia="仿宋" w:cs="仿宋"/>
                <w:color w:val="auto"/>
                <w:sz w:val="24"/>
                <w:szCs w:val="24"/>
                <w:vertAlign w:val="baseline"/>
                <w:lang w:val="en-US" w:eastAsia="zh-CN"/>
              </w:rPr>
            </w:pPr>
          </w:p>
        </w:tc>
        <w:tc>
          <w:tcPr>
            <w:tcW w:w="3247" w:type="dxa"/>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仿宋" w:hAnsi="仿宋" w:eastAsia="仿宋" w:cs="仿宋"/>
                <w:color w:val="auto"/>
                <w:sz w:val="24"/>
                <w:szCs w:val="24"/>
                <w:vertAlign w:val="baseline"/>
                <w:lang w:val="en-US" w:eastAsia="zh-CN"/>
              </w:rPr>
            </w:pPr>
            <w:r>
              <w:rPr>
                <w:rFonts w:hint="eastAsia" w:ascii="仿宋" w:hAnsi="仿宋" w:eastAsia="仿宋" w:cs="仿宋"/>
                <w:i w:val="0"/>
                <w:iCs w:val="0"/>
                <w:color w:val="auto"/>
                <w:kern w:val="0"/>
                <w:sz w:val="24"/>
                <w:szCs w:val="24"/>
                <w:u w:val="none"/>
                <w:lang w:val="en-US" w:eastAsia="zh-CN" w:bidi="ar"/>
              </w:rPr>
              <w:t>现代物流管理</w:t>
            </w:r>
          </w:p>
        </w:tc>
        <w:tc>
          <w:tcPr>
            <w:tcW w:w="1560" w:type="dxa"/>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kern w:val="2"/>
                <w:sz w:val="24"/>
                <w:szCs w:val="24"/>
                <w:vertAlign w:val="baseline"/>
                <w:lang w:val="en-US" w:eastAsia="zh-CN" w:bidi="ar-SA"/>
              </w:rPr>
            </w:pPr>
            <w:r>
              <w:rPr>
                <w:rFonts w:hint="eastAsia" w:ascii="仿宋" w:hAnsi="仿宋" w:eastAsia="仿宋" w:cs="仿宋"/>
                <w:i w:val="0"/>
                <w:iCs w:val="0"/>
                <w:color w:val="auto"/>
                <w:kern w:val="0"/>
                <w:sz w:val="24"/>
                <w:szCs w:val="24"/>
                <w:u w:val="none"/>
                <w:lang w:val="en-US" w:eastAsia="zh-CN" w:bidi="ar"/>
              </w:rPr>
              <w:t>3500</w:t>
            </w:r>
          </w:p>
        </w:tc>
        <w:tc>
          <w:tcPr>
            <w:tcW w:w="1778" w:type="dxa"/>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1" w:type="dxa"/>
            <w:vMerge w:val="continue"/>
            <w:vAlign w:val="center"/>
          </w:tcPr>
          <w:p>
            <w:pPr>
              <w:keepNext w:val="0"/>
              <w:keepLines w:val="0"/>
              <w:pageBreakBefore w:val="0"/>
              <w:widowControl/>
              <w:numPr>
                <w:ilvl w:val="0"/>
                <w:numId w:val="0"/>
              </w:numPr>
              <w:kinsoku/>
              <w:wordWrap/>
              <w:overflowPunct/>
              <w:topLinePunct w:val="0"/>
              <w:autoSpaceDE/>
              <w:autoSpaceDN/>
              <w:bidi w:val="0"/>
              <w:adjustRightInd/>
              <w:snapToGrid/>
              <w:spacing w:line="500" w:lineRule="exact"/>
              <w:jc w:val="center"/>
              <w:rPr>
                <w:rFonts w:hint="eastAsia" w:ascii="仿宋" w:hAnsi="仿宋" w:eastAsia="仿宋" w:cs="仿宋"/>
                <w:color w:val="auto"/>
                <w:sz w:val="24"/>
                <w:szCs w:val="24"/>
                <w:vertAlign w:val="baseline"/>
                <w:lang w:val="en-US" w:eastAsia="zh-CN"/>
              </w:rPr>
            </w:pPr>
          </w:p>
        </w:tc>
        <w:tc>
          <w:tcPr>
            <w:tcW w:w="3247" w:type="dxa"/>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仿宋" w:hAnsi="仿宋" w:eastAsia="仿宋" w:cs="仿宋"/>
                <w:color w:val="auto"/>
                <w:sz w:val="24"/>
                <w:szCs w:val="24"/>
                <w:vertAlign w:val="baseline"/>
                <w:lang w:val="en-US" w:eastAsia="zh-CN"/>
              </w:rPr>
            </w:pPr>
            <w:r>
              <w:rPr>
                <w:rFonts w:hint="eastAsia" w:ascii="仿宋" w:hAnsi="仿宋" w:eastAsia="仿宋" w:cs="仿宋"/>
                <w:i w:val="0"/>
                <w:iCs w:val="0"/>
                <w:color w:val="auto"/>
                <w:kern w:val="0"/>
                <w:sz w:val="24"/>
                <w:szCs w:val="24"/>
                <w:u w:val="none"/>
                <w:lang w:val="en-US" w:eastAsia="zh-CN" w:bidi="ar"/>
              </w:rPr>
              <w:t>国际经济与贸易</w:t>
            </w:r>
          </w:p>
        </w:tc>
        <w:tc>
          <w:tcPr>
            <w:tcW w:w="1560" w:type="dxa"/>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kern w:val="2"/>
                <w:sz w:val="24"/>
                <w:szCs w:val="24"/>
                <w:vertAlign w:val="baseline"/>
                <w:lang w:val="en-US" w:eastAsia="zh-CN" w:bidi="ar-SA"/>
              </w:rPr>
            </w:pPr>
            <w:r>
              <w:rPr>
                <w:rFonts w:hint="eastAsia" w:ascii="仿宋" w:hAnsi="仿宋" w:eastAsia="仿宋" w:cs="仿宋"/>
                <w:i w:val="0"/>
                <w:iCs w:val="0"/>
                <w:color w:val="auto"/>
                <w:kern w:val="0"/>
                <w:sz w:val="24"/>
                <w:szCs w:val="24"/>
                <w:u w:val="none"/>
                <w:lang w:val="en-US" w:eastAsia="zh-CN" w:bidi="ar"/>
              </w:rPr>
              <w:t>3500</w:t>
            </w:r>
          </w:p>
        </w:tc>
        <w:tc>
          <w:tcPr>
            <w:tcW w:w="1778" w:type="dxa"/>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1" w:type="dxa"/>
            <w:vMerge w:val="continue"/>
            <w:vAlign w:val="center"/>
          </w:tcPr>
          <w:p>
            <w:pPr>
              <w:keepNext w:val="0"/>
              <w:keepLines w:val="0"/>
              <w:pageBreakBefore w:val="0"/>
              <w:widowControl/>
              <w:numPr>
                <w:ilvl w:val="0"/>
                <w:numId w:val="0"/>
              </w:numPr>
              <w:kinsoku/>
              <w:wordWrap/>
              <w:overflowPunct/>
              <w:topLinePunct w:val="0"/>
              <w:autoSpaceDE/>
              <w:autoSpaceDN/>
              <w:bidi w:val="0"/>
              <w:adjustRightInd/>
              <w:snapToGrid/>
              <w:spacing w:line="500" w:lineRule="exact"/>
              <w:jc w:val="center"/>
              <w:rPr>
                <w:rFonts w:hint="eastAsia" w:ascii="仿宋" w:hAnsi="仿宋" w:eastAsia="仿宋" w:cs="仿宋"/>
                <w:color w:val="auto"/>
                <w:sz w:val="24"/>
                <w:szCs w:val="24"/>
                <w:vertAlign w:val="baseline"/>
                <w:lang w:val="en-US" w:eastAsia="zh-CN"/>
              </w:rPr>
            </w:pPr>
          </w:p>
        </w:tc>
        <w:tc>
          <w:tcPr>
            <w:tcW w:w="3247" w:type="dxa"/>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仿宋" w:hAnsi="仿宋" w:eastAsia="仿宋" w:cs="仿宋"/>
                <w:color w:val="auto"/>
                <w:sz w:val="24"/>
                <w:szCs w:val="24"/>
                <w:vertAlign w:val="baseline"/>
                <w:lang w:val="en-US" w:eastAsia="zh-CN"/>
              </w:rPr>
            </w:pPr>
            <w:r>
              <w:rPr>
                <w:rFonts w:hint="eastAsia" w:ascii="仿宋" w:hAnsi="仿宋" w:eastAsia="仿宋" w:cs="仿宋"/>
                <w:i w:val="0"/>
                <w:iCs w:val="0"/>
                <w:color w:val="auto"/>
                <w:kern w:val="0"/>
                <w:sz w:val="24"/>
                <w:szCs w:val="24"/>
                <w:u w:val="none"/>
                <w:lang w:val="en-US" w:eastAsia="zh-CN" w:bidi="ar"/>
              </w:rPr>
              <w:t>电子商务</w:t>
            </w:r>
          </w:p>
        </w:tc>
        <w:tc>
          <w:tcPr>
            <w:tcW w:w="1560" w:type="dxa"/>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kern w:val="2"/>
                <w:sz w:val="24"/>
                <w:szCs w:val="24"/>
                <w:vertAlign w:val="baseline"/>
                <w:lang w:val="en-US" w:eastAsia="zh-CN" w:bidi="ar-SA"/>
              </w:rPr>
            </w:pPr>
            <w:r>
              <w:rPr>
                <w:rFonts w:hint="eastAsia" w:ascii="仿宋" w:hAnsi="仿宋" w:eastAsia="仿宋" w:cs="仿宋"/>
                <w:i w:val="0"/>
                <w:iCs w:val="0"/>
                <w:color w:val="auto"/>
                <w:kern w:val="0"/>
                <w:sz w:val="24"/>
                <w:szCs w:val="24"/>
                <w:u w:val="none"/>
                <w:lang w:val="en-US" w:eastAsia="zh-CN" w:bidi="ar"/>
              </w:rPr>
              <w:t>3850</w:t>
            </w:r>
          </w:p>
        </w:tc>
        <w:tc>
          <w:tcPr>
            <w:tcW w:w="1778" w:type="dxa"/>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1" w:type="dxa"/>
            <w:vMerge w:val="continue"/>
            <w:vAlign w:val="center"/>
          </w:tcPr>
          <w:p>
            <w:pPr>
              <w:keepNext w:val="0"/>
              <w:keepLines w:val="0"/>
              <w:pageBreakBefore w:val="0"/>
              <w:widowControl/>
              <w:numPr>
                <w:ilvl w:val="0"/>
                <w:numId w:val="0"/>
              </w:numPr>
              <w:kinsoku/>
              <w:wordWrap/>
              <w:overflowPunct/>
              <w:topLinePunct w:val="0"/>
              <w:autoSpaceDE/>
              <w:autoSpaceDN/>
              <w:bidi w:val="0"/>
              <w:adjustRightInd/>
              <w:snapToGrid/>
              <w:spacing w:line="500" w:lineRule="exact"/>
              <w:jc w:val="center"/>
              <w:rPr>
                <w:rFonts w:hint="eastAsia" w:ascii="仿宋" w:hAnsi="仿宋" w:eastAsia="仿宋" w:cs="仿宋"/>
                <w:color w:val="auto"/>
                <w:sz w:val="24"/>
                <w:szCs w:val="24"/>
                <w:vertAlign w:val="baseline"/>
                <w:lang w:val="en-US" w:eastAsia="zh-CN"/>
              </w:rPr>
            </w:pPr>
          </w:p>
        </w:tc>
        <w:tc>
          <w:tcPr>
            <w:tcW w:w="3247" w:type="dxa"/>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仿宋" w:hAnsi="仿宋" w:eastAsia="仿宋" w:cs="仿宋"/>
                <w:color w:val="auto"/>
                <w:sz w:val="24"/>
                <w:szCs w:val="24"/>
                <w:vertAlign w:val="baseline"/>
                <w:lang w:val="en-US" w:eastAsia="zh-CN"/>
              </w:rPr>
            </w:pPr>
            <w:r>
              <w:rPr>
                <w:rFonts w:hint="eastAsia" w:ascii="仿宋" w:hAnsi="仿宋" w:eastAsia="仿宋" w:cs="仿宋"/>
                <w:i w:val="0"/>
                <w:iCs w:val="0"/>
                <w:color w:val="auto"/>
                <w:kern w:val="0"/>
                <w:sz w:val="24"/>
                <w:szCs w:val="24"/>
                <w:u w:val="none"/>
                <w:lang w:val="en-US" w:eastAsia="zh-CN" w:bidi="ar"/>
              </w:rPr>
              <w:t>商务数据分析与应用</w:t>
            </w:r>
          </w:p>
        </w:tc>
        <w:tc>
          <w:tcPr>
            <w:tcW w:w="1560" w:type="dxa"/>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kern w:val="2"/>
                <w:sz w:val="24"/>
                <w:szCs w:val="24"/>
                <w:vertAlign w:val="baseline"/>
                <w:lang w:val="en-US" w:eastAsia="zh-CN" w:bidi="ar-SA"/>
              </w:rPr>
            </w:pPr>
            <w:r>
              <w:rPr>
                <w:rFonts w:hint="eastAsia" w:ascii="仿宋" w:hAnsi="仿宋" w:eastAsia="仿宋" w:cs="仿宋"/>
                <w:i w:val="0"/>
                <w:iCs w:val="0"/>
                <w:color w:val="auto"/>
                <w:kern w:val="0"/>
                <w:sz w:val="24"/>
                <w:szCs w:val="24"/>
                <w:u w:val="none"/>
                <w:lang w:val="en-US" w:eastAsia="zh-CN" w:bidi="ar"/>
              </w:rPr>
              <w:t>3500</w:t>
            </w:r>
          </w:p>
        </w:tc>
        <w:tc>
          <w:tcPr>
            <w:tcW w:w="1778" w:type="dxa"/>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1" w:type="dxa"/>
            <w:vMerge w:val="continue"/>
            <w:vAlign w:val="center"/>
          </w:tcPr>
          <w:p>
            <w:pPr>
              <w:keepNext w:val="0"/>
              <w:keepLines w:val="0"/>
              <w:pageBreakBefore w:val="0"/>
              <w:widowControl/>
              <w:numPr>
                <w:ilvl w:val="0"/>
                <w:numId w:val="0"/>
              </w:numPr>
              <w:kinsoku/>
              <w:wordWrap/>
              <w:overflowPunct/>
              <w:topLinePunct w:val="0"/>
              <w:autoSpaceDE/>
              <w:autoSpaceDN/>
              <w:bidi w:val="0"/>
              <w:adjustRightInd/>
              <w:snapToGrid/>
              <w:spacing w:line="500" w:lineRule="exact"/>
              <w:jc w:val="center"/>
              <w:rPr>
                <w:rFonts w:hint="eastAsia" w:ascii="仿宋" w:hAnsi="仿宋" w:eastAsia="仿宋" w:cs="仿宋"/>
                <w:color w:val="auto"/>
                <w:sz w:val="24"/>
                <w:szCs w:val="24"/>
                <w:vertAlign w:val="baseline"/>
                <w:lang w:val="en-US" w:eastAsia="zh-CN"/>
              </w:rPr>
            </w:pPr>
          </w:p>
        </w:tc>
        <w:tc>
          <w:tcPr>
            <w:tcW w:w="3247" w:type="dxa"/>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仿宋" w:hAnsi="仿宋" w:eastAsia="仿宋" w:cs="仿宋"/>
                <w:color w:val="auto"/>
                <w:sz w:val="24"/>
                <w:szCs w:val="24"/>
                <w:vertAlign w:val="baseline"/>
                <w:lang w:val="en-US" w:eastAsia="zh-CN"/>
              </w:rPr>
            </w:pPr>
            <w:r>
              <w:rPr>
                <w:rFonts w:hint="eastAsia" w:ascii="仿宋" w:hAnsi="仿宋" w:eastAsia="仿宋" w:cs="仿宋"/>
                <w:i w:val="0"/>
                <w:iCs w:val="0"/>
                <w:color w:val="auto"/>
                <w:kern w:val="0"/>
                <w:sz w:val="24"/>
                <w:szCs w:val="24"/>
                <w:u w:val="none"/>
                <w:lang w:val="en-US" w:eastAsia="zh-CN" w:bidi="ar"/>
              </w:rPr>
              <w:t>大数据与会计</w:t>
            </w:r>
          </w:p>
        </w:tc>
        <w:tc>
          <w:tcPr>
            <w:tcW w:w="1560" w:type="dxa"/>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kern w:val="2"/>
                <w:sz w:val="24"/>
                <w:szCs w:val="24"/>
                <w:vertAlign w:val="baseline"/>
                <w:lang w:val="en-US" w:eastAsia="zh-CN" w:bidi="ar-SA"/>
              </w:rPr>
            </w:pPr>
            <w:r>
              <w:rPr>
                <w:rFonts w:hint="eastAsia" w:ascii="仿宋" w:hAnsi="仿宋" w:eastAsia="仿宋" w:cs="仿宋"/>
                <w:i w:val="0"/>
                <w:iCs w:val="0"/>
                <w:color w:val="auto"/>
                <w:kern w:val="0"/>
                <w:sz w:val="24"/>
                <w:szCs w:val="24"/>
                <w:u w:val="none"/>
                <w:lang w:val="en-US" w:eastAsia="zh-CN" w:bidi="ar"/>
              </w:rPr>
              <w:t>3850</w:t>
            </w:r>
          </w:p>
        </w:tc>
        <w:tc>
          <w:tcPr>
            <w:tcW w:w="1778" w:type="dxa"/>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1" w:type="dxa"/>
            <w:vMerge w:val="continue"/>
            <w:vAlign w:val="center"/>
          </w:tcPr>
          <w:p>
            <w:pPr>
              <w:keepNext w:val="0"/>
              <w:keepLines w:val="0"/>
              <w:pageBreakBefore w:val="0"/>
              <w:widowControl/>
              <w:numPr>
                <w:ilvl w:val="0"/>
                <w:numId w:val="0"/>
              </w:numPr>
              <w:kinsoku/>
              <w:wordWrap/>
              <w:overflowPunct/>
              <w:topLinePunct w:val="0"/>
              <w:autoSpaceDE/>
              <w:autoSpaceDN/>
              <w:bidi w:val="0"/>
              <w:adjustRightInd/>
              <w:snapToGrid/>
              <w:spacing w:line="500" w:lineRule="exact"/>
              <w:jc w:val="center"/>
              <w:rPr>
                <w:rFonts w:hint="eastAsia" w:ascii="仿宋" w:hAnsi="仿宋" w:eastAsia="仿宋" w:cs="仿宋"/>
                <w:color w:val="auto"/>
                <w:sz w:val="24"/>
                <w:szCs w:val="24"/>
                <w:vertAlign w:val="baseline"/>
                <w:lang w:val="en-US" w:eastAsia="zh-CN"/>
              </w:rPr>
            </w:pPr>
          </w:p>
        </w:tc>
        <w:tc>
          <w:tcPr>
            <w:tcW w:w="3247" w:type="dxa"/>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仿宋" w:hAnsi="仿宋" w:eastAsia="仿宋" w:cs="仿宋"/>
                <w:color w:val="auto"/>
                <w:sz w:val="24"/>
                <w:szCs w:val="24"/>
                <w:vertAlign w:val="baseline"/>
                <w:lang w:val="en-US" w:eastAsia="zh-CN"/>
              </w:rPr>
            </w:pPr>
            <w:r>
              <w:rPr>
                <w:rFonts w:hint="eastAsia" w:ascii="仿宋" w:hAnsi="仿宋" w:eastAsia="仿宋" w:cs="仿宋"/>
                <w:i w:val="0"/>
                <w:iCs w:val="0"/>
                <w:color w:val="auto"/>
                <w:kern w:val="0"/>
                <w:sz w:val="24"/>
                <w:szCs w:val="24"/>
                <w:u w:val="none"/>
                <w:lang w:val="en-US" w:eastAsia="zh-CN" w:bidi="ar"/>
              </w:rPr>
              <w:t>人力资源管理</w:t>
            </w:r>
          </w:p>
        </w:tc>
        <w:tc>
          <w:tcPr>
            <w:tcW w:w="1560" w:type="dxa"/>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kern w:val="2"/>
                <w:sz w:val="24"/>
                <w:szCs w:val="24"/>
                <w:vertAlign w:val="baseline"/>
                <w:lang w:val="en-US" w:eastAsia="zh-CN" w:bidi="ar-SA"/>
              </w:rPr>
            </w:pPr>
            <w:r>
              <w:rPr>
                <w:rFonts w:hint="eastAsia" w:ascii="仿宋" w:hAnsi="仿宋" w:eastAsia="仿宋" w:cs="仿宋"/>
                <w:i w:val="0"/>
                <w:iCs w:val="0"/>
                <w:color w:val="auto"/>
                <w:kern w:val="0"/>
                <w:sz w:val="24"/>
                <w:szCs w:val="24"/>
                <w:u w:val="none"/>
                <w:lang w:val="en-US" w:eastAsia="zh-CN" w:bidi="ar"/>
              </w:rPr>
              <w:t>3500</w:t>
            </w:r>
          </w:p>
        </w:tc>
        <w:tc>
          <w:tcPr>
            <w:tcW w:w="1778" w:type="dxa"/>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1" w:type="dxa"/>
            <w:vMerge w:val="continue"/>
            <w:vAlign w:val="center"/>
          </w:tcPr>
          <w:p>
            <w:pPr>
              <w:keepNext w:val="0"/>
              <w:keepLines w:val="0"/>
              <w:pageBreakBefore w:val="0"/>
              <w:widowControl/>
              <w:numPr>
                <w:ilvl w:val="0"/>
                <w:numId w:val="0"/>
              </w:numPr>
              <w:kinsoku/>
              <w:wordWrap/>
              <w:overflowPunct/>
              <w:topLinePunct w:val="0"/>
              <w:autoSpaceDE/>
              <w:autoSpaceDN/>
              <w:bidi w:val="0"/>
              <w:adjustRightInd/>
              <w:snapToGrid/>
              <w:spacing w:line="500" w:lineRule="exact"/>
              <w:jc w:val="center"/>
              <w:rPr>
                <w:rFonts w:hint="eastAsia" w:ascii="仿宋" w:hAnsi="仿宋" w:eastAsia="仿宋" w:cs="仿宋"/>
                <w:color w:val="auto"/>
                <w:sz w:val="24"/>
                <w:szCs w:val="24"/>
                <w:vertAlign w:val="baseline"/>
                <w:lang w:val="en-US" w:eastAsia="zh-CN"/>
              </w:rPr>
            </w:pPr>
          </w:p>
        </w:tc>
        <w:tc>
          <w:tcPr>
            <w:tcW w:w="3247" w:type="dxa"/>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仿宋" w:hAnsi="仿宋" w:eastAsia="仿宋" w:cs="仿宋"/>
                <w:color w:val="auto"/>
                <w:sz w:val="24"/>
                <w:szCs w:val="24"/>
                <w:vertAlign w:val="baseline"/>
                <w:lang w:val="en-US" w:eastAsia="zh-CN"/>
              </w:rPr>
            </w:pPr>
            <w:r>
              <w:rPr>
                <w:rFonts w:hint="eastAsia" w:ascii="仿宋" w:hAnsi="仿宋" w:eastAsia="仿宋" w:cs="仿宋"/>
                <w:i w:val="0"/>
                <w:iCs w:val="0"/>
                <w:color w:val="auto"/>
                <w:kern w:val="0"/>
                <w:sz w:val="24"/>
                <w:szCs w:val="24"/>
                <w:u w:val="none"/>
                <w:lang w:val="en-US" w:eastAsia="zh-CN" w:bidi="ar"/>
              </w:rPr>
              <w:t>金融服务与管理</w:t>
            </w:r>
          </w:p>
        </w:tc>
        <w:tc>
          <w:tcPr>
            <w:tcW w:w="1560" w:type="dxa"/>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kern w:val="2"/>
                <w:sz w:val="24"/>
                <w:szCs w:val="24"/>
                <w:vertAlign w:val="baseline"/>
                <w:lang w:val="en-US" w:eastAsia="zh-CN" w:bidi="ar-SA"/>
              </w:rPr>
            </w:pPr>
            <w:r>
              <w:rPr>
                <w:rFonts w:hint="eastAsia" w:ascii="仿宋" w:hAnsi="仿宋" w:eastAsia="仿宋" w:cs="仿宋"/>
                <w:i w:val="0"/>
                <w:iCs w:val="0"/>
                <w:color w:val="auto"/>
                <w:kern w:val="0"/>
                <w:sz w:val="24"/>
                <w:szCs w:val="24"/>
                <w:u w:val="none"/>
                <w:lang w:val="en-US" w:eastAsia="zh-CN" w:bidi="ar"/>
              </w:rPr>
              <w:t>3500</w:t>
            </w:r>
          </w:p>
        </w:tc>
        <w:tc>
          <w:tcPr>
            <w:tcW w:w="1778" w:type="dxa"/>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1" w:type="dxa"/>
            <w:vMerge w:val="restart"/>
            <w:vAlign w:val="center"/>
          </w:tcPr>
          <w:p>
            <w:pPr>
              <w:keepNext w:val="0"/>
              <w:keepLines w:val="0"/>
              <w:pageBreakBefore w:val="0"/>
              <w:widowControl/>
              <w:numPr>
                <w:ilvl w:val="0"/>
                <w:numId w:val="0"/>
              </w:numPr>
              <w:kinsoku/>
              <w:wordWrap/>
              <w:overflowPunct/>
              <w:topLinePunct w:val="0"/>
              <w:autoSpaceDE/>
              <w:autoSpaceDN/>
              <w:bidi w:val="0"/>
              <w:adjustRightInd/>
              <w:snapToGrid/>
              <w:spacing w:line="500" w:lineRule="exact"/>
              <w:jc w:val="center"/>
              <w:rPr>
                <w:rFonts w:hint="default"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专业组四</w:t>
            </w:r>
          </w:p>
        </w:tc>
        <w:tc>
          <w:tcPr>
            <w:tcW w:w="3247" w:type="dxa"/>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仿宋" w:hAnsi="仿宋" w:eastAsia="仿宋" w:cs="仿宋"/>
                <w:color w:val="auto"/>
                <w:sz w:val="24"/>
                <w:szCs w:val="24"/>
                <w:vertAlign w:val="baseline"/>
                <w:lang w:val="en-US" w:eastAsia="zh-CN"/>
              </w:rPr>
            </w:pPr>
            <w:r>
              <w:rPr>
                <w:rFonts w:hint="eastAsia" w:ascii="仿宋" w:hAnsi="仿宋" w:eastAsia="仿宋" w:cs="仿宋"/>
                <w:i w:val="0"/>
                <w:iCs w:val="0"/>
                <w:color w:val="auto"/>
                <w:kern w:val="0"/>
                <w:sz w:val="24"/>
                <w:szCs w:val="24"/>
                <w:u w:val="none"/>
                <w:lang w:val="en-US" w:eastAsia="zh-CN" w:bidi="ar"/>
              </w:rPr>
              <w:t>集成电路技术</w:t>
            </w:r>
          </w:p>
        </w:tc>
        <w:tc>
          <w:tcPr>
            <w:tcW w:w="1560" w:type="dxa"/>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kern w:val="2"/>
                <w:sz w:val="24"/>
                <w:szCs w:val="24"/>
                <w:vertAlign w:val="baseline"/>
                <w:lang w:val="en-US" w:eastAsia="zh-CN" w:bidi="ar-SA"/>
              </w:rPr>
            </w:pPr>
            <w:r>
              <w:rPr>
                <w:rFonts w:hint="eastAsia" w:ascii="仿宋" w:hAnsi="仿宋" w:eastAsia="仿宋" w:cs="仿宋"/>
                <w:i w:val="0"/>
                <w:iCs w:val="0"/>
                <w:color w:val="auto"/>
                <w:kern w:val="0"/>
                <w:sz w:val="24"/>
                <w:szCs w:val="24"/>
                <w:u w:val="none"/>
                <w:lang w:val="en-US" w:eastAsia="zh-CN" w:bidi="ar"/>
              </w:rPr>
              <w:t>4600</w:t>
            </w:r>
          </w:p>
        </w:tc>
        <w:tc>
          <w:tcPr>
            <w:tcW w:w="1778" w:type="dxa"/>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1" w:type="dxa"/>
            <w:vMerge w:val="continue"/>
            <w:vAlign w:val="center"/>
          </w:tcPr>
          <w:p>
            <w:pPr>
              <w:keepNext w:val="0"/>
              <w:keepLines w:val="0"/>
              <w:pageBreakBefore w:val="0"/>
              <w:widowControl/>
              <w:numPr>
                <w:ilvl w:val="0"/>
                <w:numId w:val="0"/>
              </w:numPr>
              <w:kinsoku/>
              <w:wordWrap/>
              <w:overflowPunct/>
              <w:topLinePunct w:val="0"/>
              <w:autoSpaceDE/>
              <w:autoSpaceDN/>
              <w:bidi w:val="0"/>
              <w:adjustRightInd/>
              <w:snapToGrid/>
              <w:spacing w:line="500" w:lineRule="exact"/>
              <w:jc w:val="center"/>
              <w:rPr>
                <w:rFonts w:hint="eastAsia" w:ascii="仿宋" w:hAnsi="仿宋" w:eastAsia="仿宋" w:cs="仿宋"/>
                <w:color w:val="auto"/>
                <w:sz w:val="24"/>
                <w:szCs w:val="24"/>
                <w:vertAlign w:val="baseline"/>
                <w:lang w:val="en-US" w:eastAsia="zh-CN"/>
              </w:rPr>
            </w:pPr>
          </w:p>
        </w:tc>
        <w:tc>
          <w:tcPr>
            <w:tcW w:w="3247" w:type="dxa"/>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仿宋" w:hAnsi="仿宋" w:eastAsia="仿宋" w:cs="仿宋"/>
                <w:color w:val="auto"/>
                <w:sz w:val="24"/>
                <w:szCs w:val="24"/>
                <w:vertAlign w:val="baseline"/>
                <w:lang w:val="en-US" w:eastAsia="zh-CN"/>
              </w:rPr>
            </w:pPr>
            <w:r>
              <w:rPr>
                <w:rFonts w:hint="eastAsia" w:ascii="仿宋" w:hAnsi="仿宋" w:eastAsia="仿宋" w:cs="仿宋"/>
                <w:i w:val="0"/>
                <w:iCs w:val="0"/>
                <w:color w:val="auto"/>
                <w:kern w:val="0"/>
                <w:sz w:val="24"/>
                <w:szCs w:val="24"/>
                <w:u w:val="none"/>
                <w:lang w:val="en-US" w:eastAsia="zh-CN" w:bidi="ar"/>
              </w:rPr>
              <w:t>工业机器人技术</w:t>
            </w:r>
          </w:p>
        </w:tc>
        <w:tc>
          <w:tcPr>
            <w:tcW w:w="1560" w:type="dxa"/>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kern w:val="2"/>
                <w:sz w:val="24"/>
                <w:szCs w:val="24"/>
                <w:vertAlign w:val="baseline"/>
                <w:lang w:val="en-US" w:eastAsia="zh-CN" w:bidi="ar-SA"/>
              </w:rPr>
            </w:pPr>
            <w:r>
              <w:rPr>
                <w:rFonts w:hint="eastAsia" w:ascii="仿宋" w:hAnsi="仿宋" w:eastAsia="仿宋" w:cs="仿宋"/>
                <w:i w:val="0"/>
                <w:iCs w:val="0"/>
                <w:color w:val="auto"/>
                <w:kern w:val="0"/>
                <w:sz w:val="24"/>
                <w:szCs w:val="24"/>
                <w:u w:val="none"/>
                <w:lang w:val="en-US" w:eastAsia="zh-CN" w:bidi="ar"/>
              </w:rPr>
              <w:t>4600</w:t>
            </w:r>
          </w:p>
        </w:tc>
        <w:tc>
          <w:tcPr>
            <w:tcW w:w="1778" w:type="dxa"/>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1" w:type="dxa"/>
            <w:vMerge w:val="continue"/>
            <w:vAlign w:val="center"/>
          </w:tcPr>
          <w:p>
            <w:pPr>
              <w:keepNext w:val="0"/>
              <w:keepLines w:val="0"/>
              <w:pageBreakBefore w:val="0"/>
              <w:widowControl/>
              <w:numPr>
                <w:ilvl w:val="0"/>
                <w:numId w:val="0"/>
              </w:numPr>
              <w:kinsoku/>
              <w:wordWrap/>
              <w:overflowPunct/>
              <w:topLinePunct w:val="0"/>
              <w:autoSpaceDE/>
              <w:autoSpaceDN/>
              <w:bidi w:val="0"/>
              <w:adjustRightInd/>
              <w:snapToGrid/>
              <w:spacing w:line="500" w:lineRule="exact"/>
              <w:jc w:val="center"/>
              <w:rPr>
                <w:rFonts w:hint="eastAsia" w:ascii="仿宋" w:hAnsi="仿宋" w:eastAsia="仿宋" w:cs="仿宋"/>
                <w:color w:val="auto"/>
                <w:sz w:val="24"/>
                <w:szCs w:val="24"/>
                <w:vertAlign w:val="baseline"/>
                <w:lang w:val="en-US" w:eastAsia="zh-CN"/>
              </w:rPr>
            </w:pPr>
          </w:p>
        </w:tc>
        <w:tc>
          <w:tcPr>
            <w:tcW w:w="3247" w:type="dxa"/>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仿宋" w:hAnsi="仿宋" w:eastAsia="仿宋" w:cs="仿宋"/>
                <w:color w:val="auto"/>
                <w:sz w:val="24"/>
                <w:szCs w:val="24"/>
                <w:vertAlign w:val="baseline"/>
                <w:lang w:val="en-US" w:eastAsia="zh-CN"/>
              </w:rPr>
            </w:pPr>
            <w:r>
              <w:rPr>
                <w:rFonts w:hint="eastAsia" w:ascii="仿宋" w:hAnsi="仿宋" w:eastAsia="仿宋" w:cs="仿宋"/>
                <w:i w:val="0"/>
                <w:iCs w:val="0"/>
                <w:color w:val="auto"/>
                <w:kern w:val="0"/>
                <w:sz w:val="24"/>
                <w:szCs w:val="24"/>
                <w:u w:val="none"/>
                <w:lang w:val="en-US" w:eastAsia="zh-CN" w:bidi="ar"/>
              </w:rPr>
              <w:t>机电一体化技术</w:t>
            </w:r>
          </w:p>
        </w:tc>
        <w:tc>
          <w:tcPr>
            <w:tcW w:w="1560" w:type="dxa"/>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kern w:val="2"/>
                <w:sz w:val="24"/>
                <w:szCs w:val="24"/>
                <w:vertAlign w:val="baseline"/>
                <w:lang w:val="en-US" w:eastAsia="zh-CN" w:bidi="ar-SA"/>
              </w:rPr>
            </w:pPr>
            <w:r>
              <w:rPr>
                <w:rFonts w:hint="eastAsia" w:ascii="仿宋" w:hAnsi="仿宋" w:eastAsia="仿宋" w:cs="仿宋"/>
                <w:i w:val="0"/>
                <w:iCs w:val="0"/>
                <w:color w:val="auto"/>
                <w:kern w:val="0"/>
                <w:sz w:val="24"/>
                <w:szCs w:val="24"/>
                <w:u w:val="none"/>
                <w:lang w:val="en-US" w:eastAsia="zh-CN" w:bidi="ar"/>
              </w:rPr>
              <w:t>5060</w:t>
            </w:r>
          </w:p>
        </w:tc>
        <w:tc>
          <w:tcPr>
            <w:tcW w:w="1778" w:type="dxa"/>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1" w:type="dxa"/>
            <w:vMerge w:val="continue"/>
            <w:vAlign w:val="center"/>
          </w:tcPr>
          <w:p>
            <w:pPr>
              <w:keepNext w:val="0"/>
              <w:keepLines w:val="0"/>
              <w:pageBreakBefore w:val="0"/>
              <w:widowControl/>
              <w:numPr>
                <w:ilvl w:val="0"/>
                <w:numId w:val="0"/>
              </w:numPr>
              <w:kinsoku/>
              <w:wordWrap/>
              <w:overflowPunct/>
              <w:topLinePunct w:val="0"/>
              <w:autoSpaceDE/>
              <w:autoSpaceDN/>
              <w:bidi w:val="0"/>
              <w:adjustRightInd/>
              <w:snapToGrid/>
              <w:spacing w:line="500" w:lineRule="exact"/>
              <w:jc w:val="center"/>
              <w:rPr>
                <w:rFonts w:hint="eastAsia" w:ascii="仿宋" w:hAnsi="仿宋" w:eastAsia="仿宋" w:cs="仿宋"/>
                <w:color w:val="auto"/>
                <w:sz w:val="24"/>
                <w:szCs w:val="24"/>
                <w:vertAlign w:val="baseline"/>
                <w:lang w:val="en-US" w:eastAsia="zh-CN"/>
              </w:rPr>
            </w:pPr>
          </w:p>
        </w:tc>
        <w:tc>
          <w:tcPr>
            <w:tcW w:w="3247" w:type="dxa"/>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仿宋" w:hAnsi="仿宋" w:eastAsia="仿宋" w:cs="仿宋"/>
                <w:color w:val="auto"/>
                <w:sz w:val="24"/>
                <w:szCs w:val="24"/>
                <w:vertAlign w:val="baseline"/>
                <w:lang w:val="en-US" w:eastAsia="zh-CN"/>
              </w:rPr>
            </w:pPr>
            <w:r>
              <w:rPr>
                <w:rFonts w:hint="eastAsia" w:ascii="仿宋" w:hAnsi="仿宋" w:eastAsia="仿宋" w:cs="仿宋"/>
                <w:i w:val="0"/>
                <w:iCs w:val="0"/>
                <w:color w:val="auto"/>
                <w:kern w:val="0"/>
                <w:sz w:val="24"/>
                <w:szCs w:val="24"/>
                <w:u w:val="none"/>
                <w:lang w:val="en-US" w:eastAsia="zh-CN" w:bidi="ar"/>
              </w:rPr>
              <w:t>物联网应用技术</w:t>
            </w:r>
          </w:p>
        </w:tc>
        <w:tc>
          <w:tcPr>
            <w:tcW w:w="1560" w:type="dxa"/>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kern w:val="2"/>
                <w:sz w:val="24"/>
                <w:szCs w:val="24"/>
                <w:vertAlign w:val="baseline"/>
                <w:lang w:val="en-US" w:eastAsia="zh-CN" w:bidi="ar-SA"/>
              </w:rPr>
            </w:pPr>
            <w:r>
              <w:rPr>
                <w:rFonts w:hint="eastAsia" w:ascii="仿宋" w:hAnsi="仿宋" w:eastAsia="仿宋" w:cs="仿宋"/>
                <w:i w:val="0"/>
                <w:iCs w:val="0"/>
                <w:color w:val="auto"/>
                <w:kern w:val="0"/>
                <w:sz w:val="24"/>
                <w:szCs w:val="24"/>
                <w:u w:val="none"/>
                <w:lang w:val="en-US" w:eastAsia="zh-CN" w:bidi="ar"/>
              </w:rPr>
              <w:t>4600</w:t>
            </w:r>
          </w:p>
        </w:tc>
        <w:tc>
          <w:tcPr>
            <w:tcW w:w="1778" w:type="dxa"/>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1" w:type="dxa"/>
            <w:vMerge w:val="continue"/>
            <w:vAlign w:val="center"/>
          </w:tcPr>
          <w:p>
            <w:pPr>
              <w:keepNext w:val="0"/>
              <w:keepLines w:val="0"/>
              <w:pageBreakBefore w:val="0"/>
              <w:widowControl/>
              <w:numPr>
                <w:ilvl w:val="0"/>
                <w:numId w:val="0"/>
              </w:numPr>
              <w:kinsoku/>
              <w:wordWrap/>
              <w:overflowPunct/>
              <w:topLinePunct w:val="0"/>
              <w:autoSpaceDE/>
              <w:autoSpaceDN/>
              <w:bidi w:val="0"/>
              <w:adjustRightInd/>
              <w:snapToGrid/>
              <w:spacing w:line="500" w:lineRule="exact"/>
              <w:jc w:val="center"/>
              <w:rPr>
                <w:rFonts w:hint="eastAsia" w:ascii="仿宋" w:hAnsi="仿宋" w:eastAsia="仿宋" w:cs="仿宋"/>
                <w:color w:val="auto"/>
                <w:sz w:val="24"/>
                <w:szCs w:val="24"/>
                <w:vertAlign w:val="baseline"/>
                <w:lang w:val="en-US" w:eastAsia="zh-CN"/>
              </w:rPr>
            </w:pPr>
          </w:p>
        </w:tc>
        <w:tc>
          <w:tcPr>
            <w:tcW w:w="3247" w:type="dxa"/>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智能控制技术</w:t>
            </w:r>
          </w:p>
        </w:tc>
        <w:tc>
          <w:tcPr>
            <w:tcW w:w="1560" w:type="dxa"/>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4600</w:t>
            </w:r>
          </w:p>
        </w:tc>
        <w:tc>
          <w:tcPr>
            <w:tcW w:w="1778" w:type="dxa"/>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color w:val="auto"/>
                <w:sz w:val="24"/>
                <w:szCs w:val="24"/>
                <w:vertAlign w:val="baseline"/>
                <w:lang w:val="en-US" w:eastAsia="zh-CN"/>
              </w:rPr>
              <w:t>蓝思订单班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1" w:type="dxa"/>
            <w:vMerge w:val="continue"/>
            <w:vAlign w:val="center"/>
          </w:tcPr>
          <w:p>
            <w:pPr>
              <w:keepNext w:val="0"/>
              <w:keepLines w:val="0"/>
              <w:pageBreakBefore w:val="0"/>
              <w:widowControl/>
              <w:numPr>
                <w:ilvl w:val="0"/>
                <w:numId w:val="0"/>
              </w:numPr>
              <w:kinsoku/>
              <w:wordWrap/>
              <w:overflowPunct/>
              <w:topLinePunct w:val="0"/>
              <w:autoSpaceDE/>
              <w:autoSpaceDN/>
              <w:bidi w:val="0"/>
              <w:adjustRightInd/>
              <w:snapToGrid/>
              <w:spacing w:line="500" w:lineRule="exact"/>
              <w:jc w:val="center"/>
              <w:rPr>
                <w:rFonts w:hint="eastAsia" w:ascii="仿宋" w:hAnsi="仿宋" w:eastAsia="仿宋" w:cs="仿宋"/>
                <w:color w:val="auto"/>
                <w:sz w:val="24"/>
                <w:szCs w:val="24"/>
                <w:vertAlign w:val="baseline"/>
                <w:lang w:val="en-US" w:eastAsia="zh-CN"/>
              </w:rPr>
            </w:pPr>
          </w:p>
        </w:tc>
        <w:tc>
          <w:tcPr>
            <w:tcW w:w="3247" w:type="dxa"/>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电气自动化技术</w:t>
            </w:r>
          </w:p>
        </w:tc>
        <w:tc>
          <w:tcPr>
            <w:tcW w:w="1560" w:type="dxa"/>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4600</w:t>
            </w:r>
          </w:p>
        </w:tc>
        <w:tc>
          <w:tcPr>
            <w:tcW w:w="1778" w:type="dxa"/>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color w:val="auto"/>
                <w:sz w:val="24"/>
                <w:szCs w:val="24"/>
                <w:vertAlign w:val="baseline"/>
                <w:lang w:val="en-US" w:eastAsia="zh-CN"/>
              </w:rPr>
              <w:t>博众订单班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1" w:type="dxa"/>
            <w:vMerge w:val="restart"/>
            <w:vAlign w:val="center"/>
          </w:tcPr>
          <w:p>
            <w:pPr>
              <w:keepNext w:val="0"/>
              <w:keepLines w:val="0"/>
              <w:pageBreakBefore w:val="0"/>
              <w:widowControl/>
              <w:numPr>
                <w:ilvl w:val="0"/>
                <w:numId w:val="0"/>
              </w:numPr>
              <w:kinsoku/>
              <w:wordWrap/>
              <w:overflowPunct/>
              <w:topLinePunct w:val="0"/>
              <w:autoSpaceDE/>
              <w:autoSpaceDN/>
              <w:bidi w:val="0"/>
              <w:adjustRightInd/>
              <w:snapToGrid/>
              <w:spacing w:line="500" w:lineRule="exact"/>
              <w:jc w:val="center"/>
              <w:rPr>
                <w:rFonts w:hint="default"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专业组五</w:t>
            </w:r>
          </w:p>
        </w:tc>
        <w:tc>
          <w:tcPr>
            <w:tcW w:w="3247" w:type="dxa"/>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仿宋" w:hAnsi="仿宋" w:eastAsia="仿宋" w:cs="仿宋"/>
                <w:color w:val="auto"/>
                <w:sz w:val="24"/>
                <w:szCs w:val="24"/>
                <w:vertAlign w:val="baseline"/>
                <w:lang w:val="en-US" w:eastAsia="zh-CN"/>
              </w:rPr>
            </w:pPr>
            <w:r>
              <w:rPr>
                <w:rFonts w:hint="eastAsia" w:ascii="仿宋" w:hAnsi="仿宋" w:eastAsia="仿宋" w:cs="仿宋"/>
                <w:i w:val="0"/>
                <w:iCs w:val="0"/>
                <w:color w:val="auto"/>
                <w:kern w:val="0"/>
                <w:sz w:val="24"/>
                <w:szCs w:val="24"/>
                <w:u w:val="none"/>
                <w:lang w:val="en-US" w:eastAsia="zh-CN" w:bidi="ar"/>
              </w:rPr>
              <w:t>环境艺术设计</w:t>
            </w:r>
          </w:p>
        </w:tc>
        <w:tc>
          <w:tcPr>
            <w:tcW w:w="1560" w:type="dxa"/>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kern w:val="2"/>
                <w:sz w:val="24"/>
                <w:szCs w:val="24"/>
                <w:vertAlign w:val="baseline"/>
                <w:lang w:val="en-US" w:eastAsia="zh-CN" w:bidi="ar-SA"/>
              </w:rPr>
            </w:pPr>
            <w:r>
              <w:rPr>
                <w:rFonts w:hint="eastAsia" w:ascii="仿宋" w:hAnsi="仿宋" w:eastAsia="仿宋" w:cs="仿宋"/>
                <w:i w:val="0"/>
                <w:iCs w:val="0"/>
                <w:color w:val="auto"/>
                <w:kern w:val="0"/>
                <w:sz w:val="24"/>
                <w:szCs w:val="24"/>
                <w:u w:val="none"/>
                <w:lang w:val="en-US" w:eastAsia="zh-CN" w:bidi="ar"/>
              </w:rPr>
              <w:t>8250</w:t>
            </w:r>
          </w:p>
        </w:tc>
        <w:tc>
          <w:tcPr>
            <w:tcW w:w="1778" w:type="dxa"/>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1" w:type="dxa"/>
            <w:vMerge w:val="continue"/>
            <w:vAlign w:val="center"/>
          </w:tcPr>
          <w:p>
            <w:pPr>
              <w:keepNext w:val="0"/>
              <w:keepLines w:val="0"/>
              <w:pageBreakBefore w:val="0"/>
              <w:widowControl/>
              <w:numPr>
                <w:ilvl w:val="0"/>
                <w:numId w:val="0"/>
              </w:numPr>
              <w:kinsoku/>
              <w:wordWrap/>
              <w:overflowPunct/>
              <w:topLinePunct w:val="0"/>
              <w:autoSpaceDE/>
              <w:autoSpaceDN/>
              <w:bidi w:val="0"/>
              <w:adjustRightInd/>
              <w:snapToGrid/>
              <w:spacing w:line="500" w:lineRule="exact"/>
              <w:jc w:val="center"/>
              <w:rPr>
                <w:rFonts w:hint="eastAsia" w:ascii="仿宋" w:hAnsi="仿宋" w:eastAsia="仿宋" w:cs="仿宋"/>
                <w:color w:val="auto"/>
                <w:sz w:val="24"/>
                <w:szCs w:val="24"/>
                <w:vertAlign w:val="baseline"/>
                <w:lang w:val="en-US" w:eastAsia="zh-CN"/>
              </w:rPr>
            </w:pPr>
          </w:p>
        </w:tc>
        <w:tc>
          <w:tcPr>
            <w:tcW w:w="3247" w:type="dxa"/>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仿宋" w:hAnsi="仿宋" w:eastAsia="仿宋" w:cs="仿宋"/>
                <w:color w:val="auto"/>
                <w:sz w:val="24"/>
                <w:szCs w:val="24"/>
                <w:vertAlign w:val="baseline"/>
                <w:lang w:val="en-US" w:eastAsia="zh-CN"/>
              </w:rPr>
            </w:pPr>
            <w:r>
              <w:rPr>
                <w:rFonts w:hint="eastAsia" w:ascii="仿宋" w:hAnsi="仿宋" w:eastAsia="仿宋" w:cs="仿宋"/>
                <w:i w:val="0"/>
                <w:iCs w:val="0"/>
                <w:color w:val="auto"/>
                <w:kern w:val="0"/>
                <w:sz w:val="24"/>
                <w:szCs w:val="24"/>
                <w:u w:val="none"/>
                <w:lang w:val="en-US" w:eastAsia="zh-CN" w:bidi="ar"/>
              </w:rPr>
              <w:t>视觉传达设计</w:t>
            </w:r>
          </w:p>
        </w:tc>
        <w:tc>
          <w:tcPr>
            <w:tcW w:w="1560" w:type="dxa"/>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kern w:val="2"/>
                <w:sz w:val="24"/>
                <w:szCs w:val="24"/>
                <w:vertAlign w:val="baseline"/>
                <w:lang w:val="en-US" w:eastAsia="zh-CN" w:bidi="ar-SA"/>
              </w:rPr>
            </w:pPr>
            <w:r>
              <w:rPr>
                <w:rFonts w:hint="eastAsia" w:ascii="仿宋" w:hAnsi="仿宋" w:eastAsia="仿宋" w:cs="仿宋"/>
                <w:i w:val="0"/>
                <w:iCs w:val="0"/>
                <w:color w:val="auto"/>
                <w:kern w:val="0"/>
                <w:sz w:val="24"/>
                <w:szCs w:val="24"/>
                <w:u w:val="none"/>
                <w:lang w:val="en-US" w:eastAsia="zh-CN" w:bidi="ar"/>
              </w:rPr>
              <w:t>7500</w:t>
            </w:r>
          </w:p>
        </w:tc>
        <w:tc>
          <w:tcPr>
            <w:tcW w:w="1778" w:type="dxa"/>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1" w:type="dxa"/>
            <w:vMerge w:val="continue"/>
            <w:vAlign w:val="center"/>
          </w:tcPr>
          <w:p>
            <w:pPr>
              <w:keepNext w:val="0"/>
              <w:keepLines w:val="0"/>
              <w:pageBreakBefore w:val="0"/>
              <w:widowControl/>
              <w:numPr>
                <w:ilvl w:val="0"/>
                <w:numId w:val="0"/>
              </w:numPr>
              <w:kinsoku/>
              <w:wordWrap/>
              <w:overflowPunct/>
              <w:topLinePunct w:val="0"/>
              <w:autoSpaceDE/>
              <w:autoSpaceDN/>
              <w:bidi w:val="0"/>
              <w:adjustRightInd/>
              <w:snapToGrid/>
              <w:spacing w:line="500" w:lineRule="exact"/>
              <w:jc w:val="center"/>
              <w:rPr>
                <w:rFonts w:hint="eastAsia" w:ascii="仿宋" w:hAnsi="仿宋" w:eastAsia="仿宋" w:cs="仿宋"/>
                <w:color w:val="auto"/>
                <w:sz w:val="24"/>
                <w:szCs w:val="24"/>
                <w:vertAlign w:val="baseline"/>
                <w:lang w:val="en-US" w:eastAsia="zh-CN"/>
              </w:rPr>
            </w:pPr>
          </w:p>
        </w:tc>
        <w:tc>
          <w:tcPr>
            <w:tcW w:w="3247" w:type="dxa"/>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仿宋" w:hAnsi="仿宋" w:eastAsia="仿宋" w:cs="仿宋"/>
                <w:color w:val="auto"/>
                <w:sz w:val="24"/>
                <w:szCs w:val="24"/>
                <w:vertAlign w:val="baseline"/>
                <w:lang w:val="en-US" w:eastAsia="zh-CN"/>
              </w:rPr>
            </w:pPr>
            <w:r>
              <w:rPr>
                <w:rFonts w:hint="eastAsia" w:ascii="仿宋" w:hAnsi="仿宋" w:eastAsia="仿宋" w:cs="仿宋"/>
                <w:i w:val="0"/>
                <w:iCs w:val="0"/>
                <w:color w:val="auto"/>
                <w:kern w:val="0"/>
                <w:sz w:val="24"/>
                <w:szCs w:val="24"/>
                <w:u w:val="none"/>
                <w:lang w:val="en-US" w:eastAsia="zh-CN" w:bidi="ar"/>
              </w:rPr>
              <w:t>艺术设计</w:t>
            </w:r>
          </w:p>
        </w:tc>
        <w:tc>
          <w:tcPr>
            <w:tcW w:w="1560" w:type="dxa"/>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kern w:val="2"/>
                <w:sz w:val="24"/>
                <w:szCs w:val="24"/>
                <w:vertAlign w:val="baseline"/>
                <w:lang w:val="en-US" w:eastAsia="zh-CN" w:bidi="ar-SA"/>
              </w:rPr>
            </w:pPr>
            <w:r>
              <w:rPr>
                <w:rFonts w:hint="eastAsia" w:ascii="仿宋" w:hAnsi="仿宋" w:eastAsia="仿宋" w:cs="仿宋"/>
                <w:i w:val="0"/>
                <w:iCs w:val="0"/>
                <w:color w:val="auto"/>
                <w:kern w:val="0"/>
                <w:sz w:val="24"/>
                <w:szCs w:val="24"/>
                <w:u w:val="none"/>
                <w:lang w:val="en-US" w:eastAsia="zh-CN" w:bidi="ar"/>
              </w:rPr>
              <w:t>7500</w:t>
            </w:r>
          </w:p>
        </w:tc>
        <w:tc>
          <w:tcPr>
            <w:tcW w:w="1778" w:type="dxa"/>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1" w:type="dxa"/>
            <w:vMerge w:val="restart"/>
            <w:vAlign w:val="center"/>
          </w:tcPr>
          <w:p>
            <w:pPr>
              <w:keepNext w:val="0"/>
              <w:keepLines w:val="0"/>
              <w:pageBreakBefore w:val="0"/>
              <w:widowControl/>
              <w:numPr>
                <w:ilvl w:val="0"/>
                <w:numId w:val="0"/>
              </w:numPr>
              <w:kinsoku/>
              <w:wordWrap/>
              <w:overflowPunct/>
              <w:topLinePunct w:val="0"/>
              <w:autoSpaceDE/>
              <w:autoSpaceDN/>
              <w:bidi w:val="0"/>
              <w:adjustRightInd/>
              <w:snapToGrid/>
              <w:spacing w:line="500" w:lineRule="exact"/>
              <w:jc w:val="center"/>
              <w:rPr>
                <w:rFonts w:hint="default"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专业组六</w:t>
            </w:r>
          </w:p>
        </w:tc>
        <w:tc>
          <w:tcPr>
            <w:tcW w:w="3247" w:type="dxa"/>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仿宋" w:hAnsi="仿宋" w:eastAsia="仿宋" w:cs="仿宋"/>
                <w:color w:val="auto"/>
                <w:sz w:val="24"/>
                <w:szCs w:val="24"/>
                <w:vertAlign w:val="baseline"/>
                <w:lang w:val="en-US" w:eastAsia="zh-CN"/>
              </w:rPr>
            </w:pPr>
            <w:r>
              <w:rPr>
                <w:rFonts w:hint="eastAsia" w:ascii="仿宋" w:hAnsi="仿宋" w:eastAsia="仿宋" w:cs="仿宋"/>
                <w:i w:val="0"/>
                <w:iCs w:val="0"/>
                <w:color w:val="auto"/>
                <w:kern w:val="0"/>
                <w:sz w:val="24"/>
                <w:szCs w:val="24"/>
                <w:u w:val="none"/>
                <w:lang w:val="en-US" w:eastAsia="zh-CN" w:bidi="ar"/>
              </w:rPr>
              <w:t>传播与策划</w:t>
            </w:r>
          </w:p>
        </w:tc>
        <w:tc>
          <w:tcPr>
            <w:tcW w:w="1560" w:type="dxa"/>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kern w:val="2"/>
                <w:sz w:val="24"/>
                <w:szCs w:val="24"/>
                <w:vertAlign w:val="baseline"/>
                <w:lang w:val="en-US" w:eastAsia="zh-CN" w:bidi="ar-SA"/>
              </w:rPr>
            </w:pPr>
            <w:r>
              <w:rPr>
                <w:rFonts w:hint="eastAsia" w:ascii="仿宋" w:hAnsi="仿宋" w:eastAsia="仿宋" w:cs="仿宋"/>
                <w:i w:val="0"/>
                <w:iCs w:val="0"/>
                <w:color w:val="auto"/>
                <w:kern w:val="0"/>
                <w:sz w:val="24"/>
                <w:szCs w:val="24"/>
                <w:u w:val="none"/>
                <w:lang w:val="en-US" w:eastAsia="zh-CN" w:bidi="ar"/>
              </w:rPr>
              <w:t>5500</w:t>
            </w:r>
          </w:p>
        </w:tc>
        <w:tc>
          <w:tcPr>
            <w:tcW w:w="1778" w:type="dxa"/>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1" w:type="dxa"/>
            <w:vMerge w:val="continue"/>
            <w:vAlign w:val="center"/>
          </w:tcPr>
          <w:p>
            <w:pPr>
              <w:keepNext w:val="0"/>
              <w:keepLines w:val="0"/>
              <w:pageBreakBefore w:val="0"/>
              <w:widowControl/>
              <w:numPr>
                <w:ilvl w:val="0"/>
                <w:numId w:val="0"/>
              </w:numPr>
              <w:kinsoku/>
              <w:wordWrap/>
              <w:overflowPunct/>
              <w:topLinePunct w:val="0"/>
              <w:autoSpaceDE/>
              <w:autoSpaceDN/>
              <w:bidi w:val="0"/>
              <w:adjustRightInd/>
              <w:snapToGrid/>
              <w:spacing w:line="500" w:lineRule="exact"/>
              <w:jc w:val="center"/>
              <w:rPr>
                <w:rFonts w:hint="eastAsia" w:ascii="仿宋" w:hAnsi="仿宋" w:eastAsia="仿宋" w:cs="仿宋"/>
                <w:color w:val="auto"/>
                <w:sz w:val="24"/>
                <w:szCs w:val="24"/>
                <w:vertAlign w:val="baseline"/>
                <w:lang w:val="en-US" w:eastAsia="zh-CN"/>
              </w:rPr>
            </w:pPr>
          </w:p>
        </w:tc>
        <w:tc>
          <w:tcPr>
            <w:tcW w:w="3247" w:type="dxa"/>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仿宋" w:hAnsi="仿宋" w:eastAsia="仿宋" w:cs="仿宋"/>
                <w:color w:val="auto"/>
                <w:sz w:val="24"/>
                <w:szCs w:val="24"/>
                <w:vertAlign w:val="baseline"/>
                <w:lang w:val="en-US" w:eastAsia="zh-CN"/>
              </w:rPr>
            </w:pPr>
            <w:r>
              <w:rPr>
                <w:rFonts w:hint="eastAsia" w:ascii="仿宋" w:hAnsi="仿宋" w:eastAsia="仿宋" w:cs="仿宋"/>
                <w:i w:val="0"/>
                <w:iCs w:val="0"/>
                <w:color w:val="auto"/>
                <w:kern w:val="0"/>
                <w:sz w:val="24"/>
                <w:szCs w:val="24"/>
                <w:u w:val="none"/>
                <w:lang w:val="en-US" w:eastAsia="zh-CN" w:bidi="ar"/>
              </w:rPr>
              <w:t>虚拟现实技术应用</w:t>
            </w:r>
          </w:p>
        </w:tc>
        <w:tc>
          <w:tcPr>
            <w:tcW w:w="1560" w:type="dxa"/>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kern w:val="2"/>
                <w:sz w:val="24"/>
                <w:szCs w:val="24"/>
                <w:vertAlign w:val="baseline"/>
                <w:lang w:val="en-US" w:eastAsia="zh-CN" w:bidi="ar-SA"/>
              </w:rPr>
            </w:pPr>
            <w:r>
              <w:rPr>
                <w:rFonts w:hint="eastAsia" w:ascii="仿宋" w:hAnsi="仿宋" w:eastAsia="仿宋" w:cs="仿宋"/>
                <w:i w:val="0"/>
                <w:iCs w:val="0"/>
                <w:color w:val="auto"/>
                <w:kern w:val="0"/>
                <w:sz w:val="24"/>
                <w:szCs w:val="24"/>
                <w:u w:val="none"/>
                <w:lang w:val="en-US" w:eastAsia="zh-CN" w:bidi="ar"/>
              </w:rPr>
              <w:t>4600</w:t>
            </w:r>
          </w:p>
        </w:tc>
        <w:tc>
          <w:tcPr>
            <w:tcW w:w="1778" w:type="dxa"/>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1" w:type="dxa"/>
            <w:vMerge w:val="restart"/>
            <w:vAlign w:val="center"/>
          </w:tcPr>
          <w:p>
            <w:pPr>
              <w:keepNext w:val="0"/>
              <w:keepLines w:val="0"/>
              <w:pageBreakBefore w:val="0"/>
              <w:widowControl/>
              <w:numPr>
                <w:ilvl w:val="0"/>
                <w:numId w:val="0"/>
              </w:numPr>
              <w:kinsoku/>
              <w:wordWrap/>
              <w:overflowPunct/>
              <w:topLinePunct w:val="0"/>
              <w:autoSpaceDE/>
              <w:autoSpaceDN/>
              <w:bidi w:val="0"/>
              <w:adjustRightInd/>
              <w:snapToGrid/>
              <w:spacing w:line="500" w:lineRule="exact"/>
              <w:jc w:val="center"/>
              <w:rPr>
                <w:rFonts w:hint="default"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专业组七</w:t>
            </w:r>
          </w:p>
        </w:tc>
        <w:tc>
          <w:tcPr>
            <w:tcW w:w="3247" w:type="dxa"/>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仿宋" w:hAnsi="仿宋" w:eastAsia="仿宋" w:cs="仿宋"/>
                <w:color w:val="auto"/>
                <w:sz w:val="24"/>
                <w:szCs w:val="24"/>
                <w:vertAlign w:val="baseline"/>
                <w:lang w:val="en-US" w:eastAsia="zh-CN"/>
              </w:rPr>
            </w:pPr>
            <w:r>
              <w:rPr>
                <w:rFonts w:hint="eastAsia" w:ascii="仿宋" w:hAnsi="仿宋" w:eastAsia="仿宋" w:cs="仿宋"/>
                <w:i w:val="0"/>
                <w:iCs w:val="0"/>
                <w:color w:val="auto"/>
                <w:kern w:val="0"/>
                <w:sz w:val="24"/>
                <w:szCs w:val="24"/>
                <w:u w:val="none"/>
                <w:lang w:val="en-US" w:eastAsia="zh-CN" w:bidi="ar"/>
              </w:rPr>
              <w:t>计算机网络技术(网络互动媒体开发方向)</w:t>
            </w:r>
          </w:p>
        </w:tc>
        <w:tc>
          <w:tcPr>
            <w:tcW w:w="1560" w:type="dxa"/>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kern w:val="2"/>
                <w:sz w:val="24"/>
                <w:szCs w:val="24"/>
                <w:vertAlign w:val="baseline"/>
                <w:lang w:val="en-US" w:eastAsia="zh-CN" w:bidi="ar-SA"/>
              </w:rPr>
            </w:pPr>
            <w:r>
              <w:rPr>
                <w:rFonts w:hint="eastAsia" w:ascii="仿宋" w:hAnsi="仿宋" w:eastAsia="仿宋" w:cs="仿宋"/>
                <w:i w:val="0"/>
                <w:iCs w:val="0"/>
                <w:color w:val="auto"/>
                <w:kern w:val="0"/>
                <w:sz w:val="24"/>
                <w:szCs w:val="24"/>
                <w:u w:val="none"/>
                <w:lang w:val="en-US" w:eastAsia="zh-CN" w:bidi="ar"/>
              </w:rPr>
              <w:t>8580</w:t>
            </w:r>
          </w:p>
        </w:tc>
        <w:tc>
          <w:tcPr>
            <w:tcW w:w="1778" w:type="dxa"/>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1" w:type="dxa"/>
            <w:vMerge w:val="continue"/>
            <w:vAlign w:val="center"/>
          </w:tcPr>
          <w:p>
            <w:pPr>
              <w:keepNext w:val="0"/>
              <w:keepLines w:val="0"/>
              <w:pageBreakBefore w:val="0"/>
              <w:widowControl/>
              <w:numPr>
                <w:ilvl w:val="0"/>
                <w:numId w:val="0"/>
              </w:numPr>
              <w:kinsoku/>
              <w:wordWrap/>
              <w:overflowPunct/>
              <w:topLinePunct w:val="0"/>
              <w:autoSpaceDE/>
              <w:autoSpaceDN/>
              <w:bidi w:val="0"/>
              <w:adjustRightInd/>
              <w:snapToGrid/>
              <w:spacing w:line="500" w:lineRule="exact"/>
              <w:jc w:val="center"/>
              <w:rPr>
                <w:rFonts w:hint="eastAsia" w:ascii="仿宋" w:hAnsi="仿宋" w:eastAsia="仿宋" w:cs="仿宋"/>
                <w:color w:val="auto"/>
                <w:sz w:val="24"/>
                <w:szCs w:val="24"/>
                <w:vertAlign w:val="baseline"/>
                <w:lang w:val="en-US" w:eastAsia="zh-CN"/>
              </w:rPr>
            </w:pPr>
          </w:p>
        </w:tc>
        <w:tc>
          <w:tcPr>
            <w:tcW w:w="3247" w:type="dxa"/>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仿宋" w:hAnsi="仿宋" w:eastAsia="仿宋" w:cs="仿宋"/>
                <w:color w:val="auto"/>
                <w:sz w:val="24"/>
                <w:szCs w:val="24"/>
                <w:vertAlign w:val="baseline"/>
                <w:lang w:val="en-US" w:eastAsia="zh-CN"/>
              </w:rPr>
            </w:pPr>
            <w:r>
              <w:rPr>
                <w:rFonts w:hint="eastAsia" w:ascii="仿宋" w:hAnsi="仿宋" w:eastAsia="仿宋" w:cs="仿宋"/>
                <w:i w:val="0"/>
                <w:iCs w:val="0"/>
                <w:color w:val="auto"/>
                <w:kern w:val="0"/>
                <w:sz w:val="24"/>
                <w:szCs w:val="24"/>
                <w:u w:val="none"/>
                <w:lang w:val="en-US" w:eastAsia="zh-CN" w:bidi="ar"/>
              </w:rPr>
              <w:t>计算机网络技术(云网融合方向)</w:t>
            </w:r>
          </w:p>
        </w:tc>
        <w:tc>
          <w:tcPr>
            <w:tcW w:w="1560" w:type="dxa"/>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kern w:val="2"/>
                <w:sz w:val="24"/>
                <w:szCs w:val="24"/>
                <w:vertAlign w:val="baseline"/>
                <w:lang w:val="en-US" w:eastAsia="zh-CN" w:bidi="ar-SA"/>
              </w:rPr>
            </w:pPr>
            <w:r>
              <w:rPr>
                <w:rFonts w:hint="eastAsia" w:ascii="仿宋" w:hAnsi="仿宋" w:eastAsia="仿宋" w:cs="仿宋"/>
                <w:i w:val="0"/>
                <w:iCs w:val="0"/>
                <w:color w:val="auto"/>
                <w:kern w:val="0"/>
                <w:sz w:val="24"/>
                <w:szCs w:val="24"/>
                <w:u w:val="none"/>
                <w:lang w:val="en-US" w:eastAsia="zh-CN" w:bidi="ar"/>
              </w:rPr>
              <w:t>8580</w:t>
            </w:r>
          </w:p>
        </w:tc>
        <w:tc>
          <w:tcPr>
            <w:tcW w:w="1778" w:type="dxa"/>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1" w:type="dxa"/>
            <w:vMerge w:val="continue"/>
            <w:vAlign w:val="center"/>
          </w:tcPr>
          <w:p>
            <w:pPr>
              <w:keepNext w:val="0"/>
              <w:keepLines w:val="0"/>
              <w:pageBreakBefore w:val="0"/>
              <w:widowControl/>
              <w:numPr>
                <w:ilvl w:val="0"/>
                <w:numId w:val="0"/>
              </w:numPr>
              <w:kinsoku/>
              <w:wordWrap/>
              <w:overflowPunct/>
              <w:topLinePunct w:val="0"/>
              <w:autoSpaceDE/>
              <w:autoSpaceDN/>
              <w:bidi w:val="0"/>
              <w:adjustRightInd/>
              <w:snapToGrid/>
              <w:spacing w:line="500" w:lineRule="exact"/>
              <w:jc w:val="center"/>
              <w:rPr>
                <w:rFonts w:hint="eastAsia" w:ascii="仿宋" w:hAnsi="仿宋" w:eastAsia="仿宋" w:cs="仿宋"/>
                <w:color w:val="auto"/>
                <w:sz w:val="24"/>
                <w:szCs w:val="24"/>
                <w:vertAlign w:val="baseline"/>
                <w:lang w:val="en-US" w:eastAsia="zh-CN"/>
              </w:rPr>
            </w:pPr>
          </w:p>
        </w:tc>
        <w:tc>
          <w:tcPr>
            <w:tcW w:w="3247" w:type="dxa"/>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仿宋" w:hAnsi="仿宋" w:eastAsia="仿宋" w:cs="仿宋"/>
                <w:color w:val="auto"/>
                <w:sz w:val="24"/>
                <w:szCs w:val="24"/>
                <w:vertAlign w:val="baseline"/>
                <w:lang w:val="en-US" w:eastAsia="zh-CN"/>
              </w:rPr>
            </w:pPr>
            <w:r>
              <w:rPr>
                <w:rFonts w:hint="eastAsia" w:ascii="仿宋" w:hAnsi="仿宋" w:eastAsia="仿宋" w:cs="仿宋"/>
                <w:i w:val="0"/>
                <w:iCs w:val="0"/>
                <w:color w:val="auto"/>
                <w:kern w:val="0"/>
                <w:sz w:val="24"/>
                <w:szCs w:val="24"/>
                <w:u w:val="none"/>
                <w:lang w:val="en-US" w:eastAsia="zh-CN" w:bidi="ar"/>
              </w:rPr>
              <w:t>软件技术(企业信息化管理方向)</w:t>
            </w:r>
          </w:p>
        </w:tc>
        <w:tc>
          <w:tcPr>
            <w:tcW w:w="1560" w:type="dxa"/>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kern w:val="2"/>
                <w:sz w:val="24"/>
                <w:szCs w:val="24"/>
                <w:vertAlign w:val="baseline"/>
                <w:lang w:val="en-US" w:eastAsia="zh-CN" w:bidi="ar-SA"/>
              </w:rPr>
            </w:pPr>
            <w:r>
              <w:rPr>
                <w:rFonts w:hint="eastAsia" w:ascii="仿宋" w:hAnsi="仿宋" w:eastAsia="仿宋" w:cs="仿宋"/>
                <w:i w:val="0"/>
                <w:iCs w:val="0"/>
                <w:color w:val="auto"/>
                <w:kern w:val="0"/>
                <w:sz w:val="24"/>
                <w:szCs w:val="24"/>
                <w:u w:val="none"/>
                <w:lang w:val="en-US" w:eastAsia="zh-CN" w:bidi="ar"/>
              </w:rPr>
              <w:t>7800</w:t>
            </w:r>
          </w:p>
        </w:tc>
        <w:tc>
          <w:tcPr>
            <w:tcW w:w="1778" w:type="dxa"/>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1" w:type="dxa"/>
            <w:vMerge w:val="continue"/>
            <w:vAlign w:val="center"/>
          </w:tcPr>
          <w:p>
            <w:pPr>
              <w:keepNext w:val="0"/>
              <w:keepLines w:val="0"/>
              <w:pageBreakBefore w:val="0"/>
              <w:widowControl/>
              <w:numPr>
                <w:ilvl w:val="0"/>
                <w:numId w:val="0"/>
              </w:numPr>
              <w:kinsoku/>
              <w:wordWrap/>
              <w:overflowPunct/>
              <w:topLinePunct w:val="0"/>
              <w:autoSpaceDE/>
              <w:autoSpaceDN/>
              <w:bidi w:val="0"/>
              <w:adjustRightInd/>
              <w:snapToGrid/>
              <w:spacing w:line="500" w:lineRule="exact"/>
              <w:jc w:val="center"/>
              <w:rPr>
                <w:rFonts w:hint="eastAsia" w:ascii="仿宋" w:hAnsi="仿宋" w:eastAsia="仿宋" w:cs="仿宋"/>
                <w:color w:val="auto"/>
                <w:sz w:val="24"/>
                <w:szCs w:val="24"/>
                <w:vertAlign w:val="baseline"/>
                <w:lang w:val="en-US" w:eastAsia="zh-CN"/>
              </w:rPr>
            </w:pPr>
          </w:p>
        </w:tc>
        <w:tc>
          <w:tcPr>
            <w:tcW w:w="3247" w:type="dxa"/>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仿宋" w:hAnsi="仿宋" w:eastAsia="仿宋" w:cs="仿宋"/>
                <w:color w:val="auto"/>
                <w:sz w:val="24"/>
                <w:szCs w:val="24"/>
                <w:vertAlign w:val="baseline"/>
                <w:lang w:val="en-US" w:eastAsia="zh-CN"/>
              </w:rPr>
            </w:pPr>
            <w:r>
              <w:rPr>
                <w:rFonts w:hint="eastAsia" w:ascii="仿宋" w:hAnsi="仿宋" w:eastAsia="仿宋" w:cs="仿宋"/>
                <w:i w:val="0"/>
                <w:iCs w:val="0"/>
                <w:color w:val="auto"/>
                <w:kern w:val="0"/>
                <w:sz w:val="24"/>
                <w:szCs w:val="24"/>
                <w:u w:val="none"/>
                <w:lang w:val="en-US" w:eastAsia="zh-CN" w:bidi="ar"/>
              </w:rPr>
              <w:t>软件技术(软件开发方向)</w:t>
            </w:r>
          </w:p>
        </w:tc>
        <w:tc>
          <w:tcPr>
            <w:tcW w:w="1560" w:type="dxa"/>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kern w:val="2"/>
                <w:sz w:val="24"/>
                <w:szCs w:val="24"/>
                <w:vertAlign w:val="baseline"/>
                <w:lang w:val="en-US" w:eastAsia="zh-CN" w:bidi="ar-SA"/>
              </w:rPr>
            </w:pPr>
            <w:r>
              <w:rPr>
                <w:rFonts w:hint="eastAsia" w:ascii="仿宋" w:hAnsi="仿宋" w:eastAsia="仿宋" w:cs="仿宋"/>
                <w:i w:val="0"/>
                <w:iCs w:val="0"/>
                <w:color w:val="auto"/>
                <w:kern w:val="0"/>
                <w:sz w:val="24"/>
                <w:szCs w:val="24"/>
                <w:u w:val="none"/>
                <w:lang w:val="en-US" w:eastAsia="zh-CN" w:bidi="ar"/>
              </w:rPr>
              <w:t>7800</w:t>
            </w:r>
          </w:p>
        </w:tc>
        <w:tc>
          <w:tcPr>
            <w:tcW w:w="1778" w:type="dxa"/>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1" w:type="dxa"/>
            <w:vMerge w:val="continue"/>
            <w:vAlign w:val="center"/>
          </w:tcPr>
          <w:p>
            <w:pPr>
              <w:keepNext w:val="0"/>
              <w:keepLines w:val="0"/>
              <w:pageBreakBefore w:val="0"/>
              <w:widowControl/>
              <w:numPr>
                <w:ilvl w:val="0"/>
                <w:numId w:val="0"/>
              </w:numPr>
              <w:kinsoku/>
              <w:wordWrap/>
              <w:overflowPunct/>
              <w:topLinePunct w:val="0"/>
              <w:autoSpaceDE/>
              <w:autoSpaceDN/>
              <w:bidi w:val="0"/>
              <w:adjustRightInd/>
              <w:snapToGrid/>
              <w:spacing w:line="500" w:lineRule="exact"/>
              <w:jc w:val="center"/>
              <w:rPr>
                <w:rFonts w:hint="eastAsia" w:ascii="仿宋" w:hAnsi="仿宋" w:eastAsia="仿宋" w:cs="仿宋"/>
                <w:color w:val="auto"/>
                <w:sz w:val="24"/>
                <w:szCs w:val="24"/>
                <w:vertAlign w:val="baseline"/>
                <w:lang w:val="en-US" w:eastAsia="zh-CN"/>
              </w:rPr>
            </w:pPr>
          </w:p>
        </w:tc>
        <w:tc>
          <w:tcPr>
            <w:tcW w:w="3247" w:type="dxa"/>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仿宋" w:hAnsi="仿宋" w:eastAsia="仿宋" w:cs="仿宋"/>
                <w:color w:val="auto"/>
                <w:sz w:val="24"/>
                <w:szCs w:val="24"/>
                <w:vertAlign w:val="baseline"/>
                <w:lang w:val="en-US" w:eastAsia="zh-CN"/>
              </w:rPr>
            </w:pPr>
            <w:r>
              <w:rPr>
                <w:rFonts w:hint="eastAsia" w:ascii="仿宋" w:hAnsi="仿宋" w:eastAsia="仿宋" w:cs="仿宋"/>
                <w:i w:val="0"/>
                <w:iCs w:val="0"/>
                <w:color w:val="auto"/>
                <w:kern w:val="0"/>
                <w:sz w:val="24"/>
                <w:szCs w:val="24"/>
                <w:u w:val="none"/>
                <w:lang w:val="en-US" w:eastAsia="zh-CN" w:bidi="ar"/>
              </w:rPr>
              <w:t>软件技术(移动与人工智能应用开发方向)</w:t>
            </w:r>
          </w:p>
        </w:tc>
        <w:tc>
          <w:tcPr>
            <w:tcW w:w="1560" w:type="dxa"/>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kern w:val="2"/>
                <w:sz w:val="24"/>
                <w:szCs w:val="24"/>
                <w:vertAlign w:val="baseline"/>
                <w:lang w:val="en-US" w:eastAsia="zh-CN" w:bidi="ar-SA"/>
              </w:rPr>
            </w:pPr>
            <w:r>
              <w:rPr>
                <w:rFonts w:hint="eastAsia" w:ascii="仿宋" w:hAnsi="仿宋" w:eastAsia="仿宋" w:cs="仿宋"/>
                <w:i w:val="0"/>
                <w:iCs w:val="0"/>
                <w:color w:val="auto"/>
                <w:kern w:val="0"/>
                <w:sz w:val="24"/>
                <w:szCs w:val="24"/>
                <w:u w:val="none"/>
                <w:lang w:val="en-US" w:eastAsia="zh-CN" w:bidi="ar"/>
              </w:rPr>
              <w:t>7800</w:t>
            </w:r>
          </w:p>
        </w:tc>
        <w:tc>
          <w:tcPr>
            <w:tcW w:w="1778" w:type="dxa"/>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1" w:type="dxa"/>
            <w:vMerge w:val="continue"/>
            <w:vAlign w:val="center"/>
          </w:tcPr>
          <w:p>
            <w:pPr>
              <w:keepNext w:val="0"/>
              <w:keepLines w:val="0"/>
              <w:pageBreakBefore w:val="0"/>
              <w:widowControl/>
              <w:numPr>
                <w:ilvl w:val="0"/>
                <w:numId w:val="0"/>
              </w:numPr>
              <w:kinsoku/>
              <w:wordWrap/>
              <w:overflowPunct/>
              <w:topLinePunct w:val="0"/>
              <w:autoSpaceDE/>
              <w:autoSpaceDN/>
              <w:bidi w:val="0"/>
              <w:adjustRightInd/>
              <w:snapToGrid/>
              <w:spacing w:line="500" w:lineRule="exact"/>
              <w:jc w:val="center"/>
              <w:rPr>
                <w:rFonts w:hint="eastAsia" w:ascii="仿宋" w:hAnsi="仿宋" w:eastAsia="仿宋" w:cs="仿宋"/>
                <w:color w:val="auto"/>
                <w:sz w:val="24"/>
                <w:szCs w:val="24"/>
                <w:vertAlign w:val="baseline"/>
                <w:lang w:val="en-US" w:eastAsia="zh-CN"/>
              </w:rPr>
            </w:pPr>
          </w:p>
        </w:tc>
        <w:tc>
          <w:tcPr>
            <w:tcW w:w="3247" w:type="dxa"/>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仿宋" w:hAnsi="仿宋" w:eastAsia="仿宋" w:cs="仿宋"/>
                <w:color w:val="auto"/>
                <w:sz w:val="24"/>
                <w:szCs w:val="24"/>
                <w:vertAlign w:val="baseline"/>
                <w:lang w:val="en-US" w:eastAsia="zh-CN"/>
              </w:rPr>
            </w:pPr>
            <w:r>
              <w:rPr>
                <w:rFonts w:hint="eastAsia" w:ascii="仿宋" w:hAnsi="仿宋" w:eastAsia="仿宋" w:cs="仿宋"/>
                <w:i w:val="0"/>
                <w:iCs w:val="0"/>
                <w:color w:val="auto"/>
                <w:kern w:val="0"/>
                <w:sz w:val="24"/>
                <w:szCs w:val="24"/>
                <w:u w:val="none"/>
                <w:lang w:val="en-US" w:eastAsia="zh-CN" w:bidi="ar"/>
              </w:rPr>
              <w:t>软件技术(大数据应用开发方向)</w:t>
            </w:r>
          </w:p>
        </w:tc>
        <w:tc>
          <w:tcPr>
            <w:tcW w:w="1560" w:type="dxa"/>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kern w:val="2"/>
                <w:sz w:val="24"/>
                <w:szCs w:val="24"/>
                <w:vertAlign w:val="baseline"/>
                <w:lang w:val="en-US" w:eastAsia="zh-CN" w:bidi="ar-SA"/>
              </w:rPr>
            </w:pPr>
            <w:r>
              <w:rPr>
                <w:rFonts w:hint="eastAsia" w:ascii="仿宋" w:hAnsi="仿宋" w:eastAsia="仿宋" w:cs="仿宋"/>
                <w:i w:val="0"/>
                <w:iCs w:val="0"/>
                <w:color w:val="auto"/>
                <w:kern w:val="0"/>
                <w:sz w:val="24"/>
                <w:szCs w:val="24"/>
                <w:u w:val="none"/>
                <w:lang w:val="en-US" w:eastAsia="zh-CN" w:bidi="ar"/>
              </w:rPr>
              <w:t>7800</w:t>
            </w:r>
          </w:p>
        </w:tc>
        <w:tc>
          <w:tcPr>
            <w:tcW w:w="1778" w:type="dxa"/>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1" w:type="dxa"/>
            <w:vMerge w:val="continue"/>
            <w:vAlign w:val="center"/>
          </w:tcPr>
          <w:p>
            <w:pPr>
              <w:keepNext w:val="0"/>
              <w:keepLines w:val="0"/>
              <w:pageBreakBefore w:val="0"/>
              <w:widowControl/>
              <w:numPr>
                <w:ilvl w:val="0"/>
                <w:numId w:val="0"/>
              </w:numPr>
              <w:kinsoku/>
              <w:wordWrap/>
              <w:overflowPunct/>
              <w:topLinePunct w:val="0"/>
              <w:autoSpaceDE/>
              <w:autoSpaceDN/>
              <w:bidi w:val="0"/>
              <w:adjustRightInd/>
              <w:snapToGrid/>
              <w:spacing w:line="500" w:lineRule="exact"/>
              <w:jc w:val="center"/>
              <w:rPr>
                <w:rFonts w:hint="eastAsia" w:ascii="仿宋" w:hAnsi="仿宋" w:eastAsia="仿宋" w:cs="仿宋"/>
                <w:color w:val="auto"/>
                <w:sz w:val="24"/>
                <w:szCs w:val="24"/>
                <w:vertAlign w:val="baseline"/>
                <w:lang w:val="en-US" w:eastAsia="zh-CN"/>
              </w:rPr>
            </w:pPr>
          </w:p>
        </w:tc>
        <w:tc>
          <w:tcPr>
            <w:tcW w:w="3247" w:type="dxa"/>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仿宋" w:hAnsi="仿宋" w:eastAsia="仿宋" w:cs="仿宋"/>
                <w:color w:val="auto"/>
                <w:sz w:val="24"/>
                <w:szCs w:val="24"/>
                <w:vertAlign w:val="baseline"/>
                <w:lang w:val="en-US" w:eastAsia="zh-CN"/>
              </w:rPr>
            </w:pPr>
            <w:r>
              <w:rPr>
                <w:rFonts w:hint="eastAsia" w:ascii="仿宋" w:hAnsi="仿宋" w:eastAsia="仿宋" w:cs="仿宋"/>
                <w:i w:val="0"/>
                <w:iCs w:val="0"/>
                <w:color w:val="auto"/>
                <w:kern w:val="0"/>
                <w:sz w:val="24"/>
                <w:szCs w:val="24"/>
                <w:u w:val="none"/>
                <w:lang w:val="en-US" w:eastAsia="zh-CN" w:bidi="ar"/>
              </w:rPr>
              <w:t>信息安全技术应用</w:t>
            </w:r>
          </w:p>
        </w:tc>
        <w:tc>
          <w:tcPr>
            <w:tcW w:w="1560" w:type="dxa"/>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kern w:val="2"/>
                <w:sz w:val="24"/>
                <w:szCs w:val="24"/>
                <w:vertAlign w:val="baseline"/>
                <w:lang w:val="en-US" w:eastAsia="zh-CN" w:bidi="ar-SA"/>
              </w:rPr>
            </w:pPr>
            <w:r>
              <w:rPr>
                <w:rFonts w:hint="eastAsia" w:ascii="仿宋" w:hAnsi="仿宋" w:eastAsia="仿宋" w:cs="仿宋"/>
                <w:i w:val="0"/>
                <w:iCs w:val="0"/>
                <w:color w:val="auto"/>
                <w:kern w:val="0"/>
                <w:sz w:val="24"/>
                <w:szCs w:val="24"/>
                <w:u w:val="none"/>
                <w:lang w:val="en-US" w:eastAsia="zh-CN" w:bidi="ar"/>
              </w:rPr>
              <w:t>4600</w:t>
            </w:r>
          </w:p>
        </w:tc>
        <w:tc>
          <w:tcPr>
            <w:tcW w:w="1778" w:type="dxa"/>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1" w:type="dxa"/>
            <w:vMerge w:val="restart"/>
            <w:vAlign w:val="center"/>
          </w:tcPr>
          <w:p>
            <w:pPr>
              <w:keepNext w:val="0"/>
              <w:keepLines w:val="0"/>
              <w:pageBreakBefore w:val="0"/>
              <w:widowControl/>
              <w:numPr>
                <w:ilvl w:val="0"/>
                <w:numId w:val="0"/>
              </w:numPr>
              <w:kinsoku/>
              <w:wordWrap/>
              <w:overflowPunct/>
              <w:topLinePunct w:val="0"/>
              <w:autoSpaceDE/>
              <w:autoSpaceDN/>
              <w:bidi w:val="0"/>
              <w:adjustRightInd/>
              <w:snapToGrid/>
              <w:spacing w:line="500" w:lineRule="exact"/>
              <w:jc w:val="center"/>
              <w:rPr>
                <w:rFonts w:hint="default"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专业组八</w:t>
            </w:r>
          </w:p>
        </w:tc>
        <w:tc>
          <w:tcPr>
            <w:tcW w:w="3247" w:type="dxa"/>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仿宋" w:hAnsi="仿宋" w:eastAsia="仿宋" w:cs="仿宋"/>
                <w:color w:val="auto"/>
                <w:sz w:val="24"/>
                <w:szCs w:val="24"/>
                <w:vertAlign w:val="baseline"/>
                <w:lang w:val="en-US" w:eastAsia="zh-CN"/>
              </w:rPr>
            </w:pPr>
            <w:r>
              <w:rPr>
                <w:rFonts w:hint="eastAsia" w:ascii="仿宋" w:hAnsi="仿宋" w:eastAsia="仿宋" w:cs="仿宋"/>
                <w:i w:val="0"/>
                <w:iCs w:val="0"/>
                <w:color w:val="auto"/>
                <w:kern w:val="0"/>
                <w:sz w:val="24"/>
                <w:szCs w:val="24"/>
                <w:u w:val="none"/>
                <w:lang w:val="en-US" w:eastAsia="zh-CN" w:bidi="ar"/>
              </w:rPr>
              <w:t>旅游管理(韩语方向)</w:t>
            </w:r>
          </w:p>
        </w:tc>
        <w:tc>
          <w:tcPr>
            <w:tcW w:w="1560" w:type="dxa"/>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kern w:val="2"/>
                <w:sz w:val="24"/>
                <w:szCs w:val="24"/>
                <w:vertAlign w:val="baseline"/>
                <w:lang w:val="en-US" w:eastAsia="zh-CN" w:bidi="ar-SA"/>
              </w:rPr>
            </w:pPr>
            <w:r>
              <w:rPr>
                <w:rFonts w:hint="eastAsia" w:ascii="仿宋" w:hAnsi="仿宋" w:eastAsia="仿宋" w:cs="仿宋"/>
                <w:i w:val="0"/>
                <w:iCs w:val="0"/>
                <w:color w:val="auto"/>
                <w:kern w:val="0"/>
                <w:sz w:val="24"/>
                <w:szCs w:val="24"/>
                <w:u w:val="none"/>
                <w:lang w:val="en-US" w:eastAsia="zh-CN" w:bidi="ar"/>
              </w:rPr>
              <w:t>4600</w:t>
            </w:r>
          </w:p>
        </w:tc>
        <w:tc>
          <w:tcPr>
            <w:tcW w:w="1778" w:type="dxa"/>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1" w:type="dxa"/>
            <w:vMerge w:val="continue"/>
            <w:vAlign w:val="center"/>
          </w:tcPr>
          <w:p>
            <w:pPr>
              <w:keepNext w:val="0"/>
              <w:keepLines w:val="0"/>
              <w:pageBreakBefore w:val="0"/>
              <w:widowControl/>
              <w:numPr>
                <w:ilvl w:val="0"/>
                <w:numId w:val="0"/>
              </w:numPr>
              <w:kinsoku/>
              <w:wordWrap/>
              <w:overflowPunct/>
              <w:topLinePunct w:val="0"/>
              <w:autoSpaceDE/>
              <w:autoSpaceDN/>
              <w:bidi w:val="0"/>
              <w:adjustRightInd/>
              <w:snapToGrid/>
              <w:spacing w:line="500" w:lineRule="exact"/>
              <w:jc w:val="center"/>
              <w:rPr>
                <w:rFonts w:hint="eastAsia" w:ascii="仿宋" w:hAnsi="仿宋" w:eastAsia="仿宋" w:cs="仿宋"/>
                <w:color w:val="auto"/>
                <w:sz w:val="24"/>
                <w:szCs w:val="24"/>
                <w:vertAlign w:val="baseline"/>
                <w:lang w:val="en-US" w:eastAsia="zh-CN"/>
              </w:rPr>
            </w:pPr>
          </w:p>
        </w:tc>
        <w:tc>
          <w:tcPr>
            <w:tcW w:w="3247" w:type="dxa"/>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仿宋" w:hAnsi="仿宋" w:eastAsia="仿宋" w:cs="仿宋"/>
                <w:color w:val="auto"/>
                <w:sz w:val="24"/>
                <w:szCs w:val="24"/>
                <w:vertAlign w:val="baseline"/>
                <w:lang w:val="en-US" w:eastAsia="zh-CN"/>
              </w:rPr>
            </w:pPr>
            <w:r>
              <w:rPr>
                <w:rFonts w:hint="eastAsia" w:ascii="仿宋" w:hAnsi="仿宋" w:eastAsia="仿宋" w:cs="仿宋"/>
                <w:i w:val="0"/>
                <w:iCs w:val="0"/>
                <w:color w:val="auto"/>
                <w:kern w:val="0"/>
                <w:sz w:val="24"/>
                <w:szCs w:val="24"/>
                <w:u w:val="none"/>
                <w:lang w:val="en-US" w:eastAsia="zh-CN" w:bidi="ar"/>
              </w:rPr>
              <w:t>旅游管理</w:t>
            </w:r>
          </w:p>
        </w:tc>
        <w:tc>
          <w:tcPr>
            <w:tcW w:w="1560" w:type="dxa"/>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kern w:val="2"/>
                <w:sz w:val="24"/>
                <w:szCs w:val="24"/>
                <w:vertAlign w:val="baseline"/>
                <w:lang w:val="en-US" w:eastAsia="zh-CN" w:bidi="ar-SA"/>
              </w:rPr>
            </w:pPr>
            <w:r>
              <w:rPr>
                <w:rFonts w:hint="eastAsia" w:ascii="仿宋" w:hAnsi="仿宋" w:eastAsia="仿宋" w:cs="仿宋"/>
                <w:i w:val="0"/>
                <w:iCs w:val="0"/>
                <w:color w:val="auto"/>
                <w:kern w:val="0"/>
                <w:sz w:val="24"/>
                <w:szCs w:val="24"/>
                <w:u w:val="none"/>
                <w:lang w:val="en-US" w:eastAsia="zh-CN" w:bidi="ar"/>
              </w:rPr>
              <w:t>4600</w:t>
            </w:r>
          </w:p>
        </w:tc>
        <w:tc>
          <w:tcPr>
            <w:tcW w:w="1778" w:type="dxa"/>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1" w:type="dxa"/>
            <w:vMerge w:val="continue"/>
            <w:vAlign w:val="center"/>
          </w:tcPr>
          <w:p>
            <w:pPr>
              <w:keepNext w:val="0"/>
              <w:keepLines w:val="0"/>
              <w:pageBreakBefore w:val="0"/>
              <w:widowControl/>
              <w:numPr>
                <w:ilvl w:val="0"/>
                <w:numId w:val="0"/>
              </w:numPr>
              <w:kinsoku/>
              <w:wordWrap/>
              <w:overflowPunct/>
              <w:topLinePunct w:val="0"/>
              <w:autoSpaceDE/>
              <w:autoSpaceDN/>
              <w:bidi w:val="0"/>
              <w:adjustRightInd/>
              <w:snapToGrid/>
              <w:spacing w:line="500" w:lineRule="exact"/>
              <w:jc w:val="center"/>
              <w:rPr>
                <w:rFonts w:hint="eastAsia" w:ascii="仿宋" w:hAnsi="仿宋" w:eastAsia="仿宋" w:cs="仿宋"/>
                <w:color w:val="auto"/>
                <w:sz w:val="24"/>
                <w:szCs w:val="24"/>
                <w:vertAlign w:val="baseline"/>
                <w:lang w:val="en-US" w:eastAsia="zh-CN"/>
              </w:rPr>
            </w:pPr>
          </w:p>
        </w:tc>
        <w:tc>
          <w:tcPr>
            <w:tcW w:w="3247" w:type="dxa"/>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仿宋" w:hAnsi="仿宋" w:eastAsia="仿宋" w:cs="仿宋"/>
                <w:color w:val="auto"/>
                <w:sz w:val="24"/>
                <w:szCs w:val="24"/>
                <w:vertAlign w:val="baseline"/>
                <w:lang w:val="en-US" w:eastAsia="zh-CN"/>
              </w:rPr>
            </w:pPr>
            <w:r>
              <w:rPr>
                <w:rFonts w:hint="eastAsia" w:ascii="仿宋" w:hAnsi="仿宋" w:eastAsia="仿宋" w:cs="仿宋"/>
                <w:i w:val="0"/>
                <w:iCs w:val="0"/>
                <w:color w:val="auto"/>
                <w:kern w:val="0"/>
                <w:sz w:val="24"/>
                <w:szCs w:val="24"/>
                <w:u w:val="none"/>
                <w:lang w:val="en-US" w:eastAsia="zh-CN" w:bidi="ar"/>
              </w:rPr>
              <w:t>商务日语</w:t>
            </w:r>
          </w:p>
        </w:tc>
        <w:tc>
          <w:tcPr>
            <w:tcW w:w="1560" w:type="dxa"/>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kern w:val="2"/>
                <w:sz w:val="24"/>
                <w:szCs w:val="24"/>
                <w:vertAlign w:val="baseline"/>
                <w:lang w:val="en-US" w:eastAsia="zh-CN" w:bidi="ar-SA"/>
              </w:rPr>
            </w:pPr>
            <w:r>
              <w:rPr>
                <w:rFonts w:hint="eastAsia" w:ascii="仿宋" w:hAnsi="仿宋" w:eastAsia="仿宋" w:cs="仿宋"/>
                <w:i w:val="0"/>
                <w:iCs w:val="0"/>
                <w:color w:val="auto"/>
                <w:kern w:val="0"/>
                <w:sz w:val="24"/>
                <w:szCs w:val="24"/>
                <w:u w:val="none"/>
                <w:lang w:val="en-US" w:eastAsia="zh-CN" w:bidi="ar"/>
              </w:rPr>
              <w:t>3200</w:t>
            </w:r>
          </w:p>
        </w:tc>
        <w:tc>
          <w:tcPr>
            <w:tcW w:w="1778" w:type="dxa"/>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1" w:type="dxa"/>
            <w:vMerge w:val="continue"/>
            <w:vAlign w:val="center"/>
          </w:tcPr>
          <w:p>
            <w:pPr>
              <w:keepNext w:val="0"/>
              <w:keepLines w:val="0"/>
              <w:pageBreakBefore w:val="0"/>
              <w:widowControl/>
              <w:numPr>
                <w:ilvl w:val="0"/>
                <w:numId w:val="0"/>
              </w:numPr>
              <w:kinsoku/>
              <w:wordWrap/>
              <w:overflowPunct/>
              <w:topLinePunct w:val="0"/>
              <w:autoSpaceDE/>
              <w:autoSpaceDN/>
              <w:bidi w:val="0"/>
              <w:adjustRightInd/>
              <w:snapToGrid/>
              <w:spacing w:line="500" w:lineRule="exact"/>
              <w:jc w:val="center"/>
              <w:rPr>
                <w:rFonts w:hint="eastAsia" w:ascii="仿宋" w:hAnsi="仿宋" w:eastAsia="仿宋" w:cs="仿宋"/>
                <w:color w:val="auto"/>
                <w:sz w:val="24"/>
                <w:szCs w:val="24"/>
                <w:vertAlign w:val="baseline"/>
                <w:lang w:val="en-US" w:eastAsia="zh-CN"/>
              </w:rPr>
            </w:pPr>
          </w:p>
        </w:tc>
        <w:tc>
          <w:tcPr>
            <w:tcW w:w="3247" w:type="dxa"/>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仿宋" w:hAnsi="仿宋" w:eastAsia="仿宋" w:cs="仿宋"/>
                <w:color w:val="auto"/>
                <w:sz w:val="24"/>
                <w:szCs w:val="24"/>
                <w:vertAlign w:val="baseline"/>
                <w:lang w:val="en-US" w:eastAsia="zh-CN"/>
              </w:rPr>
            </w:pPr>
            <w:r>
              <w:rPr>
                <w:rFonts w:hint="eastAsia" w:ascii="仿宋" w:hAnsi="仿宋" w:eastAsia="仿宋" w:cs="仿宋"/>
                <w:i w:val="0"/>
                <w:iCs w:val="0"/>
                <w:color w:val="auto"/>
                <w:kern w:val="0"/>
                <w:sz w:val="24"/>
                <w:szCs w:val="24"/>
                <w:u w:val="none"/>
                <w:lang w:val="en-US" w:eastAsia="zh-CN" w:bidi="ar"/>
              </w:rPr>
              <w:t>商务英语</w:t>
            </w:r>
          </w:p>
        </w:tc>
        <w:tc>
          <w:tcPr>
            <w:tcW w:w="1560" w:type="dxa"/>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kern w:val="2"/>
                <w:sz w:val="24"/>
                <w:szCs w:val="24"/>
                <w:vertAlign w:val="baseline"/>
                <w:lang w:val="en-US" w:eastAsia="zh-CN" w:bidi="ar-SA"/>
              </w:rPr>
            </w:pPr>
            <w:r>
              <w:rPr>
                <w:rFonts w:hint="eastAsia" w:ascii="仿宋" w:hAnsi="仿宋" w:eastAsia="仿宋" w:cs="仿宋"/>
                <w:i w:val="0"/>
                <w:iCs w:val="0"/>
                <w:color w:val="auto"/>
                <w:kern w:val="0"/>
                <w:sz w:val="24"/>
                <w:szCs w:val="24"/>
                <w:u w:val="none"/>
                <w:lang w:val="en-US" w:eastAsia="zh-CN" w:bidi="ar"/>
              </w:rPr>
              <w:t>3520</w:t>
            </w:r>
          </w:p>
        </w:tc>
        <w:tc>
          <w:tcPr>
            <w:tcW w:w="1778" w:type="dxa"/>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1681"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500" w:lineRule="exact"/>
              <w:jc w:val="center"/>
              <w:rPr>
                <w:rFonts w:hint="default" w:ascii="仿宋" w:hAnsi="仿宋" w:eastAsia="仿宋" w:cs="仿宋"/>
                <w:color w:val="auto"/>
                <w:sz w:val="24"/>
                <w:szCs w:val="24"/>
                <w:vertAlign w:val="baseline"/>
                <w:lang w:val="en-US" w:eastAsia="zh-CN"/>
              </w:rPr>
            </w:pPr>
            <w:bookmarkStart w:id="1" w:name="OLE_LINK1"/>
            <w:r>
              <w:rPr>
                <w:rFonts w:hint="eastAsia" w:ascii="仿宋" w:hAnsi="仿宋" w:eastAsia="仿宋" w:cs="仿宋"/>
                <w:color w:val="auto"/>
                <w:sz w:val="24"/>
                <w:szCs w:val="24"/>
                <w:vertAlign w:val="baseline"/>
                <w:lang w:val="en-US" w:eastAsia="zh-CN"/>
              </w:rPr>
              <w:t>专业组九</w:t>
            </w:r>
            <w:bookmarkEnd w:id="1"/>
          </w:p>
        </w:tc>
        <w:tc>
          <w:tcPr>
            <w:tcW w:w="3247" w:type="dxa"/>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空中乘务</w:t>
            </w:r>
          </w:p>
        </w:tc>
        <w:tc>
          <w:tcPr>
            <w:tcW w:w="1560" w:type="dxa"/>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8000</w:t>
            </w:r>
          </w:p>
        </w:tc>
        <w:tc>
          <w:tcPr>
            <w:tcW w:w="1778" w:type="dxa"/>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kern w:val="0"/>
                <w:sz w:val="24"/>
                <w:szCs w:val="24"/>
                <w:u w:val="none"/>
                <w:lang w:val="en-US" w:eastAsia="zh-CN" w:bidi="ar"/>
              </w:rPr>
            </w:pPr>
          </w:p>
        </w:tc>
      </w:tr>
    </w:tbl>
    <w:p>
      <w:pPr>
        <w:keepNext w:val="0"/>
        <w:keepLines w:val="0"/>
        <w:pageBreakBefore w:val="0"/>
        <w:widowControl/>
        <w:numPr>
          <w:ilvl w:val="0"/>
          <w:numId w:val="0"/>
        </w:numPr>
        <w:kinsoku/>
        <w:wordWrap/>
        <w:overflowPunct/>
        <w:topLinePunct w:val="0"/>
        <w:autoSpaceDE/>
        <w:autoSpaceDN/>
        <w:bidi w:val="0"/>
        <w:adjustRightInd/>
        <w:snapToGrid/>
        <w:spacing w:line="500" w:lineRule="exact"/>
        <w:ind w:firstLine="560" w:firstLineChars="200"/>
        <w:jc w:val="left"/>
        <w:rPr>
          <w:rFonts w:hint="eastAsia" w:ascii="仿宋" w:hAnsi="仿宋" w:eastAsia="仿宋" w:cs="仿宋"/>
          <w:color w:val="auto"/>
          <w:sz w:val="28"/>
          <w:szCs w:val="28"/>
        </w:rPr>
      </w:pPr>
    </w:p>
    <w:p>
      <w:pPr>
        <w:rPr>
          <w:rFonts w:hint="eastAsia" w:ascii="仿宋" w:hAnsi="仿宋" w:eastAsia="仿宋" w:cs="仿宋"/>
          <w:color w:val="auto"/>
          <w:sz w:val="28"/>
          <w:szCs w:val="28"/>
        </w:rPr>
      </w:pPr>
      <w:r>
        <w:rPr>
          <w:rFonts w:hint="eastAsia" w:ascii="仿宋" w:hAnsi="仿宋" w:eastAsia="仿宋" w:cs="仿宋"/>
          <w:color w:val="auto"/>
          <w:sz w:val="28"/>
          <w:szCs w:val="28"/>
        </w:rPr>
        <w:br w:type="page"/>
      </w:r>
    </w:p>
    <w:p>
      <w:pPr>
        <w:keepNext w:val="0"/>
        <w:keepLines w:val="0"/>
        <w:pageBreakBefore w:val="0"/>
        <w:widowControl/>
        <w:numPr>
          <w:ilvl w:val="0"/>
          <w:numId w:val="0"/>
        </w:numPr>
        <w:kinsoku/>
        <w:wordWrap/>
        <w:overflowPunct/>
        <w:topLinePunct w:val="0"/>
        <w:autoSpaceDE/>
        <w:autoSpaceDN/>
        <w:bidi w:val="0"/>
        <w:adjustRightInd/>
        <w:snapToGrid/>
        <w:spacing w:line="500" w:lineRule="exact"/>
        <w:ind w:firstLine="560" w:firstLineChars="200"/>
        <w:jc w:val="left"/>
        <w:rPr>
          <w:rFonts w:hint="eastAsia" w:ascii="仿宋" w:hAnsi="仿宋" w:eastAsia="仿宋" w:cs="仿宋"/>
          <w:color w:val="auto"/>
          <w:sz w:val="28"/>
          <w:szCs w:val="28"/>
          <w:lang w:val="en-US" w:eastAsia="zh-CN"/>
        </w:rPr>
      </w:pPr>
    </w:p>
    <w:p>
      <w:pPr>
        <w:keepNext w:val="0"/>
        <w:keepLines w:val="0"/>
        <w:pageBreakBefore w:val="0"/>
        <w:widowControl/>
        <w:kinsoku/>
        <w:wordWrap/>
        <w:overflowPunct/>
        <w:topLinePunct w:val="0"/>
        <w:autoSpaceDE/>
        <w:autoSpaceDN/>
        <w:bidi w:val="0"/>
        <w:adjustRightInd/>
        <w:snapToGrid/>
        <w:spacing w:line="500" w:lineRule="exact"/>
        <w:ind w:firstLine="562" w:firstLineChars="200"/>
        <w:jc w:val="left"/>
        <w:rPr>
          <w:rFonts w:hint="eastAsia" w:ascii="仿宋" w:hAnsi="仿宋" w:eastAsia="仿宋" w:cs="宋体"/>
          <w:color w:val="auto"/>
          <w:kern w:val="0"/>
          <w:sz w:val="28"/>
          <w:lang w:val="en-US" w:eastAsia="zh-CN"/>
        </w:rPr>
      </w:pPr>
      <w:r>
        <w:rPr>
          <w:rFonts w:hint="eastAsia" w:ascii="等线" w:hAnsi="等线" w:eastAsia="仿宋" w:cs="仿宋"/>
          <w:b/>
          <w:bCs/>
          <w:color w:val="auto"/>
          <w:sz w:val="28"/>
          <w:szCs w:val="28"/>
          <w:lang w:val="en-US" w:eastAsia="zh-CN"/>
        </w:rPr>
        <w:t xml:space="preserve">第十三条  </w:t>
      </w:r>
      <w:r>
        <w:rPr>
          <w:rFonts w:hint="eastAsia" w:ascii="仿宋" w:hAnsi="仿宋" w:eastAsia="仿宋" w:cs="宋体"/>
          <w:color w:val="auto"/>
          <w:kern w:val="0"/>
          <w:sz w:val="28"/>
          <w:lang w:val="en-US" w:eastAsia="zh-CN"/>
        </w:rPr>
        <w:t>单</w:t>
      </w:r>
      <w:r>
        <w:rPr>
          <w:rFonts w:hint="eastAsia" w:ascii="仿宋" w:hAnsi="仿宋" w:eastAsia="仿宋" w:cs="宋体"/>
          <w:color w:val="auto"/>
          <w:kern w:val="0"/>
          <w:sz w:val="28"/>
        </w:rPr>
        <w:t>列计划</w:t>
      </w:r>
      <w:r>
        <w:rPr>
          <w:rFonts w:hint="eastAsia" w:ascii="仿宋" w:hAnsi="仿宋" w:eastAsia="仿宋" w:cs="宋体"/>
          <w:color w:val="auto"/>
          <w:kern w:val="0"/>
          <w:sz w:val="28"/>
          <w:lang w:val="en-US" w:eastAsia="zh-CN"/>
        </w:rPr>
        <w:t>及专业说明。根据省教育厅政策规定，单列计划纳入我校单招总计划，且均包含在各相关专业的招生计划内，未录满的计划自动转为普通类计划。</w:t>
      </w:r>
    </w:p>
    <w:p>
      <w:pPr>
        <w:keepNext w:val="0"/>
        <w:keepLines w:val="0"/>
        <w:pageBreakBefore w:val="0"/>
        <w:widowControl/>
        <w:kinsoku/>
        <w:wordWrap/>
        <w:overflowPunct/>
        <w:topLinePunct w:val="0"/>
        <w:autoSpaceDE/>
        <w:autoSpaceDN/>
        <w:bidi w:val="0"/>
        <w:adjustRightInd/>
        <w:snapToGrid/>
        <w:spacing w:line="500" w:lineRule="exact"/>
        <w:ind w:firstLine="560" w:firstLineChars="200"/>
        <w:jc w:val="left"/>
        <w:rPr>
          <w:rFonts w:hint="eastAsia" w:ascii="仿宋" w:hAnsi="仿宋" w:eastAsia="仿宋" w:cs="宋体"/>
          <w:color w:val="auto"/>
          <w:kern w:val="0"/>
          <w:sz w:val="28"/>
          <w:u w:val="none"/>
          <w:lang w:val="en-US" w:eastAsia="zh-CN"/>
        </w:rPr>
      </w:pPr>
      <w:r>
        <w:rPr>
          <w:rFonts w:hint="eastAsia" w:ascii="仿宋" w:hAnsi="仿宋" w:eastAsia="仿宋" w:cs="宋体"/>
          <w:color w:val="auto"/>
          <w:kern w:val="0"/>
          <w:sz w:val="28"/>
          <w:lang w:val="en-US" w:eastAsia="zh-CN"/>
        </w:rPr>
        <w:t>1.退役军人计划30人，</w:t>
      </w:r>
      <w:r>
        <w:rPr>
          <w:rFonts w:hint="eastAsia" w:ascii="等线" w:hAnsi="等线" w:eastAsia="仿宋" w:cs="仿宋"/>
          <w:color w:val="auto"/>
          <w:sz w:val="28"/>
          <w:szCs w:val="28"/>
          <w:lang w:val="en-US" w:eastAsia="zh-CN"/>
        </w:rPr>
        <w:t>考生</w:t>
      </w:r>
      <w:r>
        <w:rPr>
          <w:rFonts w:hint="eastAsia" w:ascii="仿宋" w:hAnsi="仿宋" w:eastAsia="仿宋" w:cs="宋体"/>
          <w:color w:val="auto"/>
          <w:kern w:val="0"/>
          <w:sz w:val="28"/>
          <w:lang w:val="en-US" w:eastAsia="zh-CN"/>
        </w:rPr>
        <w:t>可在上表专业范围内自行选择报考，</w:t>
      </w:r>
      <w:r>
        <w:rPr>
          <w:rFonts w:hint="eastAsia" w:ascii="仿宋" w:hAnsi="仿宋" w:eastAsia="仿宋" w:cs="宋体"/>
          <w:color w:val="auto"/>
          <w:kern w:val="0"/>
          <w:sz w:val="28"/>
          <w:u w:val="none"/>
          <w:lang w:val="en-US" w:eastAsia="zh-CN"/>
        </w:rPr>
        <w:t>但每个专业最多录取2人。</w:t>
      </w:r>
    </w:p>
    <w:p>
      <w:pPr>
        <w:keepNext w:val="0"/>
        <w:keepLines w:val="0"/>
        <w:pageBreakBefore w:val="0"/>
        <w:widowControl/>
        <w:kinsoku/>
        <w:wordWrap/>
        <w:overflowPunct/>
        <w:topLinePunct w:val="0"/>
        <w:autoSpaceDE/>
        <w:autoSpaceDN/>
        <w:bidi w:val="0"/>
        <w:adjustRightInd/>
        <w:snapToGrid/>
        <w:spacing w:line="500" w:lineRule="exact"/>
        <w:ind w:firstLine="560" w:firstLineChars="200"/>
        <w:jc w:val="left"/>
        <w:rPr>
          <w:rFonts w:hint="default" w:ascii="仿宋" w:hAnsi="仿宋" w:eastAsia="仿宋" w:cs="宋体"/>
          <w:color w:val="auto"/>
          <w:kern w:val="0"/>
          <w:sz w:val="28"/>
          <w:lang w:val="en-US" w:eastAsia="zh-CN"/>
        </w:rPr>
      </w:pPr>
      <w:r>
        <w:rPr>
          <w:rFonts w:hint="eastAsia" w:ascii="仿宋" w:hAnsi="仿宋" w:eastAsia="仿宋" w:cs="宋体"/>
          <w:color w:val="auto"/>
          <w:kern w:val="0"/>
          <w:sz w:val="28"/>
          <w:lang w:val="en-US" w:eastAsia="zh-CN"/>
        </w:rPr>
        <w:t>2</w:t>
      </w:r>
      <w:r>
        <w:rPr>
          <w:rFonts w:hint="eastAsia" w:ascii="仿宋" w:hAnsi="仿宋" w:eastAsia="仿宋" w:cs="宋体"/>
          <w:color w:val="auto"/>
          <w:kern w:val="0"/>
          <w:sz w:val="28"/>
          <w:lang w:eastAsia="zh-CN"/>
        </w:rPr>
        <w:t>.其他社会人员（</w:t>
      </w:r>
      <w:r>
        <w:rPr>
          <w:rFonts w:hint="eastAsia" w:ascii="仿宋" w:hAnsi="仿宋" w:eastAsia="仿宋" w:cs="宋体"/>
          <w:color w:val="auto"/>
          <w:kern w:val="0"/>
          <w:sz w:val="28"/>
        </w:rPr>
        <w:t>农民工、下岗失业人员、新型职业农民和企业在岗人员</w:t>
      </w:r>
      <w:r>
        <w:rPr>
          <w:rFonts w:hint="eastAsia" w:ascii="仿宋" w:hAnsi="仿宋" w:eastAsia="仿宋" w:cs="宋体"/>
          <w:color w:val="auto"/>
          <w:kern w:val="0"/>
          <w:sz w:val="28"/>
          <w:lang w:eastAsia="zh-CN"/>
        </w:rPr>
        <w:t>）</w:t>
      </w:r>
      <w:r>
        <w:rPr>
          <w:rFonts w:hint="eastAsia" w:ascii="仿宋" w:hAnsi="仿宋" w:eastAsia="仿宋" w:cs="宋体"/>
          <w:color w:val="auto"/>
          <w:kern w:val="0"/>
          <w:sz w:val="28"/>
          <w:lang w:val="en-US" w:eastAsia="zh-CN"/>
        </w:rPr>
        <w:t>计划20人</w:t>
      </w:r>
      <w:r>
        <w:rPr>
          <w:rFonts w:hint="eastAsia" w:ascii="仿宋" w:hAnsi="仿宋" w:eastAsia="仿宋" w:cs="宋体"/>
          <w:color w:val="auto"/>
          <w:kern w:val="0"/>
          <w:sz w:val="28"/>
          <w:lang w:eastAsia="zh-CN"/>
        </w:rPr>
        <w:t>，</w:t>
      </w:r>
      <w:r>
        <w:rPr>
          <w:rFonts w:hint="eastAsia" w:ascii="仿宋" w:hAnsi="仿宋" w:eastAsia="仿宋" w:cs="宋体"/>
          <w:color w:val="auto"/>
          <w:kern w:val="0"/>
          <w:sz w:val="28"/>
          <w:lang w:val="en-US" w:eastAsia="zh-CN"/>
        </w:rPr>
        <w:t>其中</w:t>
      </w:r>
      <w:r>
        <w:rPr>
          <w:rFonts w:hint="eastAsia" w:ascii="仿宋" w:hAnsi="仿宋" w:eastAsia="仿宋" w:cs="宋体"/>
          <w:strike w:val="0"/>
          <w:color w:val="auto"/>
          <w:kern w:val="0"/>
          <w:sz w:val="28"/>
          <w:lang w:val="en-US" w:eastAsia="zh-CN"/>
        </w:rPr>
        <w:t>现代殡葬技术与管理专业5人；</w:t>
      </w:r>
      <w:r>
        <w:rPr>
          <w:rFonts w:hint="eastAsia" w:ascii="仿宋" w:hAnsi="仿宋" w:eastAsia="仿宋" w:cs="宋体"/>
          <w:color w:val="auto"/>
          <w:kern w:val="0"/>
          <w:sz w:val="28"/>
          <w:lang w:val="en-US" w:eastAsia="zh-CN"/>
        </w:rPr>
        <w:t>现代家政服务与管理专业10人；智慧健康养老服务与管理5人。</w:t>
      </w:r>
    </w:p>
    <w:p>
      <w:pPr>
        <w:keepNext w:val="0"/>
        <w:keepLines w:val="0"/>
        <w:pageBreakBefore w:val="0"/>
        <w:widowControl/>
        <w:kinsoku/>
        <w:wordWrap/>
        <w:overflowPunct/>
        <w:topLinePunct w:val="0"/>
        <w:autoSpaceDE/>
        <w:autoSpaceDN/>
        <w:bidi w:val="0"/>
        <w:adjustRightInd/>
        <w:snapToGrid/>
        <w:spacing w:line="500" w:lineRule="exact"/>
        <w:ind w:firstLine="560" w:firstLineChars="200"/>
        <w:jc w:val="left"/>
        <w:rPr>
          <w:rFonts w:hint="eastAsia" w:ascii="等线" w:hAnsi="等线" w:eastAsia="仿宋" w:cs="宋体"/>
          <w:color w:val="auto"/>
          <w:kern w:val="0"/>
          <w:sz w:val="28"/>
          <w:lang w:eastAsia="zh-CN"/>
        </w:rPr>
      </w:pPr>
      <w:r>
        <w:rPr>
          <w:rFonts w:hint="eastAsia" w:ascii="仿宋" w:hAnsi="仿宋" w:eastAsia="仿宋" w:cs="宋体"/>
          <w:color w:val="auto"/>
          <w:kern w:val="0"/>
          <w:sz w:val="28"/>
        </w:rPr>
        <w:t>3</w:t>
      </w:r>
      <w:r>
        <w:rPr>
          <w:rFonts w:hint="eastAsia" w:ascii="仿宋" w:hAnsi="仿宋" w:eastAsia="仿宋" w:cs="宋体"/>
          <w:color w:val="auto"/>
          <w:kern w:val="0"/>
          <w:sz w:val="28"/>
          <w:lang w:eastAsia="zh-CN"/>
        </w:rPr>
        <w:t>.</w:t>
      </w:r>
      <w:r>
        <w:rPr>
          <w:rFonts w:hint="eastAsia" w:ascii="等线" w:hAnsi="等线" w:eastAsia="仿宋" w:cs="宋体"/>
          <w:color w:val="auto"/>
          <w:kern w:val="0"/>
          <w:sz w:val="28"/>
          <w:lang w:val="en-US" w:eastAsia="zh-CN"/>
        </w:rPr>
        <w:t>艺术特长生</w:t>
      </w:r>
      <w:r>
        <w:rPr>
          <w:rFonts w:hint="eastAsia" w:ascii="等线" w:hAnsi="等线" w:eastAsia="仿宋" w:cs="宋体"/>
          <w:color w:val="auto"/>
          <w:kern w:val="0"/>
          <w:sz w:val="28"/>
        </w:rPr>
        <w:t>招生计划</w:t>
      </w:r>
      <w:r>
        <w:rPr>
          <w:rFonts w:hint="eastAsia" w:ascii="等线" w:hAnsi="等线" w:eastAsia="仿宋" w:cs="宋体"/>
          <w:color w:val="auto"/>
          <w:kern w:val="0"/>
          <w:sz w:val="28"/>
          <w:lang w:val="en-US" w:eastAsia="zh-CN"/>
        </w:rPr>
        <w:t>14人</w:t>
      </w:r>
      <w:r>
        <w:rPr>
          <w:rFonts w:hint="eastAsia" w:ascii="等线" w:hAnsi="等线" w:eastAsia="仿宋" w:cs="宋体"/>
          <w:color w:val="auto"/>
          <w:kern w:val="0"/>
          <w:sz w:val="28"/>
          <w:lang w:eastAsia="zh-CN"/>
        </w:rPr>
        <w:t>，</w:t>
      </w:r>
      <w:r>
        <w:rPr>
          <w:rFonts w:hint="eastAsia" w:ascii="等线" w:hAnsi="等线" w:eastAsia="仿宋" w:cs="宋体"/>
          <w:color w:val="auto"/>
          <w:kern w:val="0"/>
          <w:sz w:val="28"/>
          <w:lang w:val="en-US" w:eastAsia="zh-CN"/>
        </w:rPr>
        <w:t>体育特长生</w:t>
      </w:r>
      <w:r>
        <w:rPr>
          <w:rFonts w:hint="eastAsia" w:ascii="等线" w:hAnsi="等线" w:eastAsia="仿宋" w:cs="宋体"/>
          <w:color w:val="auto"/>
          <w:kern w:val="0"/>
          <w:sz w:val="28"/>
        </w:rPr>
        <w:t>招生计划</w:t>
      </w:r>
      <w:r>
        <w:rPr>
          <w:rFonts w:hint="eastAsia" w:ascii="等线" w:hAnsi="等线" w:eastAsia="仿宋" w:cs="宋体"/>
          <w:color w:val="auto"/>
          <w:kern w:val="0"/>
          <w:sz w:val="28"/>
          <w:lang w:val="en-US" w:eastAsia="zh-CN"/>
        </w:rPr>
        <w:t>26人</w:t>
      </w:r>
      <w:r>
        <w:rPr>
          <w:rFonts w:hint="eastAsia" w:ascii="等线" w:hAnsi="等线" w:eastAsia="仿宋" w:cs="宋体"/>
          <w:color w:val="auto"/>
          <w:kern w:val="0"/>
          <w:sz w:val="28"/>
          <w:lang w:eastAsia="zh-CN"/>
        </w:rPr>
        <w:t>，</w:t>
      </w:r>
      <w:r>
        <w:rPr>
          <w:rFonts w:hint="eastAsia" w:ascii="等线" w:hAnsi="等线" w:eastAsia="仿宋" w:cs="宋体"/>
          <w:color w:val="auto"/>
          <w:kern w:val="0"/>
          <w:sz w:val="28"/>
          <w:lang w:val="en-US" w:eastAsia="zh-CN"/>
        </w:rPr>
        <w:t>考</w:t>
      </w:r>
      <w:r>
        <w:rPr>
          <w:rFonts w:hint="eastAsia" w:ascii="仿宋" w:hAnsi="仿宋" w:eastAsia="仿宋" w:cs="宋体"/>
          <w:color w:val="auto"/>
          <w:kern w:val="0"/>
          <w:sz w:val="28"/>
        </w:rPr>
        <w:t>生可在</w:t>
      </w:r>
      <w:r>
        <w:rPr>
          <w:rFonts w:hint="eastAsia" w:ascii="仿宋" w:hAnsi="仿宋" w:eastAsia="仿宋" w:cs="宋体"/>
          <w:color w:val="auto"/>
          <w:kern w:val="0"/>
          <w:sz w:val="28"/>
          <w:lang w:val="en-US" w:eastAsia="zh-CN"/>
        </w:rPr>
        <w:t>上表</w:t>
      </w:r>
      <w:r>
        <w:rPr>
          <w:rFonts w:hint="eastAsia" w:ascii="等线" w:hAnsi="等线" w:eastAsia="仿宋" w:cs="宋体"/>
          <w:color w:val="auto"/>
          <w:kern w:val="0"/>
          <w:sz w:val="28"/>
        </w:rPr>
        <w:t>专业范围内自行选择报考专业</w:t>
      </w:r>
      <w:r>
        <w:rPr>
          <w:rFonts w:hint="eastAsia" w:ascii="等线" w:hAnsi="等线" w:eastAsia="仿宋" w:cs="宋体"/>
          <w:color w:val="auto"/>
          <w:kern w:val="0"/>
          <w:sz w:val="28"/>
          <w:lang w:eastAsia="zh-CN"/>
        </w:rPr>
        <w:t>，但每个专业最多录取</w:t>
      </w:r>
      <w:r>
        <w:rPr>
          <w:rFonts w:hint="eastAsia" w:ascii="等线" w:hAnsi="等线" w:eastAsia="仿宋" w:cs="宋体"/>
          <w:color w:val="auto"/>
          <w:kern w:val="0"/>
          <w:sz w:val="28"/>
          <w:lang w:val="en-US" w:eastAsia="zh-CN"/>
        </w:rPr>
        <w:t>10人</w:t>
      </w:r>
      <w:r>
        <w:rPr>
          <w:rFonts w:hint="eastAsia" w:ascii="等线" w:hAnsi="等线" w:eastAsia="仿宋" w:cs="宋体"/>
          <w:color w:val="auto"/>
          <w:kern w:val="0"/>
          <w:sz w:val="28"/>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color w:val="auto"/>
          <w:sz w:val="28"/>
          <w:szCs w:val="28"/>
          <w:u w:val="none"/>
          <w:lang w:val="en-US" w:eastAsia="zh-CN"/>
        </w:rPr>
      </w:pPr>
      <w:r>
        <w:rPr>
          <w:rFonts w:hint="eastAsia" w:ascii="等线" w:hAnsi="等线" w:eastAsia="仿宋" w:cs="宋体"/>
          <w:b/>
          <w:bCs/>
          <w:color w:val="auto"/>
          <w:kern w:val="0"/>
          <w:sz w:val="28"/>
          <w:lang w:val="en-US" w:eastAsia="zh-CN"/>
        </w:rPr>
        <w:t>第十四条</w:t>
      </w:r>
      <w:r>
        <w:rPr>
          <w:rFonts w:hint="eastAsia" w:ascii="等线" w:hAnsi="等线" w:eastAsia="仿宋" w:cs="宋体"/>
          <w:color w:val="auto"/>
          <w:kern w:val="0"/>
          <w:sz w:val="28"/>
          <w:lang w:val="en-US" w:eastAsia="zh-CN"/>
        </w:rPr>
        <w:t xml:space="preserve"> 我校在</w:t>
      </w:r>
      <w:r>
        <w:rPr>
          <w:rFonts w:hint="eastAsia" w:ascii="等线" w:hAnsi="等线" w:eastAsia="仿宋" w:cs="宋体"/>
          <w:color w:val="auto"/>
          <w:kern w:val="0"/>
          <w:sz w:val="28"/>
          <w:lang w:eastAsia="zh-CN"/>
        </w:rPr>
        <w:t>考试结束后，以实际参考人数为基数，按比例确定各专业不同类别考生的计划数。</w:t>
      </w:r>
      <w:r>
        <w:rPr>
          <w:rFonts w:hint="eastAsia" w:ascii="等线" w:hAnsi="等线" w:eastAsia="仿宋" w:cs="宋体"/>
          <w:color w:val="auto"/>
          <w:kern w:val="0"/>
          <w:sz w:val="28"/>
          <w:lang w:val="en-US" w:eastAsia="zh-CN"/>
        </w:rPr>
        <w:t>我校</w:t>
      </w:r>
      <w:r>
        <w:rPr>
          <w:rFonts w:hint="eastAsia" w:ascii="等线" w:hAnsi="等线" w:eastAsia="仿宋" w:cs="宋体"/>
          <w:color w:val="auto"/>
          <w:kern w:val="0"/>
          <w:sz w:val="28"/>
        </w:rPr>
        <w:t>各专业各类别计划确定并公布后，一律不调整和追加</w:t>
      </w:r>
      <w:r>
        <w:rPr>
          <w:rFonts w:hint="eastAsia" w:ascii="等线" w:hAnsi="等线" w:eastAsia="仿宋" w:cs="宋体"/>
          <w:color w:val="auto"/>
          <w:kern w:val="0"/>
          <w:sz w:val="28"/>
          <w:lang w:eastAsia="zh-CN"/>
        </w:rPr>
        <w:t>。单招未完成的计划转为统招计划使用。</w:t>
      </w:r>
    </w:p>
    <w:p>
      <w:pPr>
        <w:keepNext w:val="0"/>
        <w:keepLines w:val="0"/>
        <w:pageBreakBefore w:val="0"/>
        <w:numPr>
          <w:ilvl w:val="0"/>
          <w:numId w:val="1"/>
        </w:numPr>
        <w:kinsoku/>
        <w:wordWrap/>
        <w:overflowPunct/>
        <w:topLinePunct w:val="0"/>
        <w:autoSpaceDE/>
        <w:autoSpaceDN/>
        <w:bidi w:val="0"/>
        <w:adjustRightInd/>
        <w:snapToGrid/>
        <w:spacing w:before="156" w:beforeLines="50" w:after="156" w:afterLines="50" w:line="500" w:lineRule="exact"/>
        <w:jc w:val="center"/>
        <w:rPr>
          <w:rFonts w:ascii="仿宋" w:hAnsi="仿宋" w:eastAsia="仿宋" w:cs="仿宋"/>
          <w:b/>
          <w:bCs/>
          <w:color w:val="auto"/>
          <w:sz w:val="32"/>
          <w:szCs w:val="32"/>
        </w:rPr>
      </w:pPr>
      <w:r>
        <w:rPr>
          <w:rFonts w:hint="eastAsia" w:ascii="仿宋" w:hAnsi="仿宋" w:eastAsia="仿宋" w:cs="仿宋"/>
          <w:b/>
          <w:bCs/>
          <w:color w:val="auto"/>
          <w:sz w:val="32"/>
          <w:szCs w:val="32"/>
          <w:lang w:val="en-US" w:eastAsia="zh-CN"/>
        </w:rPr>
        <w:t>单招考试</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562" w:firstLineChars="200"/>
        <w:rPr>
          <w:rFonts w:ascii="等线" w:hAnsi="等线" w:eastAsia="仿宋" w:cs="仿宋"/>
          <w:color w:val="auto"/>
          <w:sz w:val="28"/>
          <w:szCs w:val="28"/>
        </w:rPr>
      </w:pPr>
      <w:r>
        <w:rPr>
          <w:rFonts w:hint="eastAsia" w:ascii="等线" w:hAnsi="等线" w:eastAsia="仿宋" w:cs="仿宋"/>
          <w:b/>
          <w:bCs/>
          <w:color w:val="auto"/>
          <w:sz w:val="28"/>
          <w:szCs w:val="28"/>
          <w:lang w:val="en-US" w:eastAsia="zh-CN"/>
        </w:rPr>
        <w:t xml:space="preserve">第十五条 </w:t>
      </w:r>
      <w:r>
        <w:rPr>
          <w:rFonts w:hint="eastAsia" w:ascii="等线" w:hAnsi="等线" w:eastAsia="仿宋" w:cs="仿宋"/>
          <w:color w:val="auto"/>
          <w:sz w:val="28"/>
          <w:szCs w:val="28"/>
          <w:lang w:val="en-US" w:eastAsia="zh-CN"/>
        </w:rPr>
        <w:t>我校</w:t>
      </w:r>
      <w:r>
        <w:rPr>
          <w:rFonts w:hint="eastAsia" w:ascii="等线" w:hAnsi="等线" w:eastAsia="仿宋" w:cs="仿宋"/>
          <w:color w:val="auto"/>
          <w:sz w:val="28"/>
          <w:szCs w:val="28"/>
        </w:rPr>
        <w:t>将本着公平、公正、择优录取的原则，按照国家教育考试相关规定，在省教育厅、省教育考试院的指导和监督下组织单</w:t>
      </w:r>
      <w:r>
        <w:rPr>
          <w:rFonts w:hint="eastAsia" w:ascii="等线" w:hAnsi="等线" w:eastAsia="仿宋" w:cs="仿宋"/>
          <w:color w:val="auto"/>
          <w:sz w:val="28"/>
          <w:szCs w:val="28"/>
          <w:lang w:val="en-US" w:eastAsia="zh-CN"/>
        </w:rPr>
        <w:t>招考试的相关</w:t>
      </w:r>
      <w:r>
        <w:rPr>
          <w:rFonts w:hint="eastAsia" w:ascii="等线" w:hAnsi="等线" w:eastAsia="仿宋" w:cs="仿宋"/>
          <w:color w:val="auto"/>
          <w:sz w:val="28"/>
          <w:szCs w:val="28"/>
        </w:rPr>
        <w:t>工作。</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562" w:firstLineChars="200"/>
        <w:rPr>
          <w:rFonts w:hint="eastAsia" w:ascii="等线" w:hAnsi="等线" w:eastAsia="仿宋" w:cs="仿宋"/>
          <w:color w:val="auto"/>
          <w:sz w:val="28"/>
          <w:szCs w:val="28"/>
        </w:rPr>
      </w:pPr>
      <w:r>
        <w:rPr>
          <w:rFonts w:hint="eastAsia" w:ascii="等线" w:hAnsi="等线" w:eastAsia="仿宋" w:cs="仿宋"/>
          <w:b/>
          <w:bCs/>
          <w:color w:val="auto"/>
          <w:sz w:val="28"/>
          <w:szCs w:val="28"/>
          <w:lang w:eastAsia="zh-CN"/>
        </w:rPr>
        <w:t>第十六条</w:t>
      </w:r>
      <w:r>
        <w:rPr>
          <w:rFonts w:hint="eastAsia" w:ascii="等线" w:hAnsi="等线" w:eastAsia="仿宋" w:cs="仿宋"/>
          <w:b/>
          <w:bCs/>
          <w:color w:val="auto"/>
          <w:sz w:val="28"/>
          <w:szCs w:val="28"/>
          <w:lang w:val="en-US" w:eastAsia="zh-CN"/>
        </w:rPr>
        <w:t xml:space="preserve"> </w:t>
      </w:r>
      <w:r>
        <w:rPr>
          <w:rFonts w:hint="eastAsia" w:ascii="等线" w:hAnsi="等线" w:eastAsia="仿宋" w:cs="仿宋"/>
          <w:color w:val="auto"/>
          <w:sz w:val="28"/>
          <w:szCs w:val="28"/>
        </w:rPr>
        <w:t>参加</w:t>
      </w:r>
      <w:r>
        <w:rPr>
          <w:rFonts w:hint="eastAsia" w:ascii="等线" w:hAnsi="等线" w:eastAsia="仿宋" w:cs="仿宋"/>
          <w:color w:val="auto"/>
          <w:sz w:val="28"/>
          <w:szCs w:val="28"/>
          <w:lang w:val="en-US" w:eastAsia="zh-CN"/>
        </w:rPr>
        <w:t>我校</w:t>
      </w:r>
      <w:r>
        <w:rPr>
          <w:rFonts w:hint="eastAsia" w:ascii="等线" w:hAnsi="等线" w:eastAsia="仿宋" w:cs="仿宋"/>
          <w:color w:val="auto"/>
          <w:sz w:val="28"/>
          <w:szCs w:val="28"/>
        </w:rPr>
        <w:t>今年单招的考生分为应届普通高中毕业考生</w:t>
      </w:r>
      <w:r>
        <w:rPr>
          <w:rFonts w:hint="eastAsia" w:ascii="等线" w:hAnsi="等线" w:eastAsia="仿宋" w:cs="仿宋"/>
          <w:color w:val="auto"/>
          <w:sz w:val="28"/>
          <w:szCs w:val="28"/>
          <w:lang w:eastAsia="zh-CN"/>
        </w:rPr>
        <w:t>（</w:t>
      </w:r>
      <w:r>
        <w:rPr>
          <w:rFonts w:hint="eastAsia" w:ascii="等线" w:hAnsi="等线" w:eastAsia="仿宋" w:cs="仿宋"/>
          <w:color w:val="auto"/>
          <w:sz w:val="28"/>
          <w:szCs w:val="28"/>
        </w:rPr>
        <w:t>即考生2025年高考报名时考生类别为“应届”且具有2024年普通高中学业水平合格性考试有效成绩</w:t>
      </w:r>
      <w:r>
        <w:rPr>
          <w:rFonts w:hint="eastAsia" w:ascii="等线" w:hAnsi="等线" w:eastAsia="仿宋" w:cs="仿宋"/>
          <w:color w:val="auto"/>
          <w:sz w:val="28"/>
          <w:szCs w:val="28"/>
          <w:lang w:eastAsia="zh-CN"/>
        </w:rPr>
        <w:t>）</w:t>
      </w:r>
      <w:r>
        <w:rPr>
          <w:rFonts w:hint="eastAsia" w:ascii="等线" w:hAnsi="等线" w:eastAsia="仿宋" w:cs="仿宋"/>
          <w:color w:val="auto"/>
          <w:sz w:val="28"/>
          <w:szCs w:val="28"/>
        </w:rPr>
        <w:t>、中职考生和往届普通高中考生及同等学力考生（含普通高中学业水平合格性考试有效成绩不全的应届普通高中考生）、退役军人、</w:t>
      </w:r>
      <w:r>
        <w:rPr>
          <w:rFonts w:hint="eastAsia" w:ascii="等线" w:hAnsi="等线" w:eastAsia="仿宋" w:cs="仿宋"/>
          <w:color w:val="auto"/>
          <w:sz w:val="28"/>
          <w:szCs w:val="28"/>
          <w:u w:val="none"/>
        </w:rPr>
        <w:t>其他社会人员、</w:t>
      </w:r>
      <w:r>
        <w:rPr>
          <w:rFonts w:hint="eastAsia" w:ascii="等线" w:hAnsi="等线" w:eastAsia="仿宋" w:cs="仿宋"/>
          <w:color w:val="auto"/>
          <w:sz w:val="28"/>
          <w:szCs w:val="28"/>
          <w:u w:val="none"/>
          <w:lang w:val="en-US" w:eastAsia="zh-CN"/>
        </w:rPr>
        <w:t>艺术体育</w:t>
      </w:r>
      <w:r>
        <w:rPr>
          <w:rFonts w:hint="eastAsia" w:ascii="等线" w:hAnsi="等线" w:eastAsia="仿宋" w:cs="仿宋"/>
          <w:color w:val="auto"/>
          <w:sz w:val="28"/>
          <w:szCs w:val="28"/>
          <w:u w:val="none"/>
        </w:rPr>
        <w:t>特长生</w:t>
      </w:r>
      <w:r>
        <w:rPr>
          <w:rFonts w:hint="eastAsia" w:ascii="等线" w:hAnsi="等线" w:eastAsia="仿宋" w:cs="仿宋"/>
          <w:color w:val="auto"/>
          <w:sz w:val="28"/>
          <w:szCs w:val="28"/>
          <w:u w:val="none"/>
          <w:lang w:val="en-US" w:eastAsia="zh-CN"/>
        </w:rPr>
        <w:t>5个</w:t>
      </w:r>
      <w:r>
        <w:rPr>
          <w:rFonts w:hint="eastAsia" w:ascii="等线" w:hAnsi="等线" w:eastAsia="仿宋" w:cs="仿宋"/>
          <w:color w:val="auto"/>
          <w:sz w:val="28"/>
          <w:szCs w:val="28"/>
          <w:u w:val="none"/>
        </w:rPr>
        <w:t>大类</w:t>
      </w:r>
      <w:r>
        <w:rPr>
          <w:rFonts w:hint="eastAsia" w:ascii="等线" w:hAnsi="等线" w:eastAsia="仿宋" w:cs="仿宋"/>
          <w:color w:val="auto"/>
          <w:sz w:val="28"/>
          <w:szCs w:val="28"/>
        </w:rPr>
        <w:t>。</w:t>
      </w:r>
    </w:p>
    <w:p>
      <w:pPr>
        <w:keepNext w:val="0"/>
        <w:keepLines w:val="0"/>
        <w:pageBreakBefore w:val="0"/>
        <w:kinsoku/>
        <w:wordWrap/>
        <w:overflowPunct/>
        <w:topLinePunct w:val="0"/>
        <w:autoSpaceDE/>
        <w:autoSpaceDN/>
        <w:bidi w:val="0"/>
        <w:adjustRightInd/>
        <w:snapToGrid/>
        <w:spacing w:line="500" w:lineRule="exact"/>
        <w:ind w:firstLine="562" w:firstLineChars="200"/>
        <w:rPr>
          <w:rFonts w:hint="eastAsia" w:ascii="等线" w:hAnsi="等线" w:eastAsia="仿宋" w:cs="仿宋"/>
          <w:color w:val="auto"/>
          <w:sz w:val="28"/>
          <w:szCs w:val="28"/>
          <w:lang w:eastAsia="zh-CN"/>
        </w:rPr>
      </w:pPr>
      <w:r>
        <w:rPr>
          <w:rFonts w:hint="eastAsia" w:ascii="等线" w:hAnsi="等线" w:eastAsia="仿宋" w:cs="仿宋"/>
          <w:b/>
          <w:bCs/>
          <w:color w:val="auto"/>
          <w:sz w:val="28"/>
          <w:szCs w:val="28"/>
          <w:lang w:eastAsia="zh-CN"/>
        </w:rPr>
        <w:t>第十七条</w:t>
      </w:r>
      <w:r>
        <w:rPr>
          <w:rFonts w:hint="eastAsia" w:ascii="等线" w:hAnsi="等线" w:eastAsia="仿宋" w:cs="仿宋"/>
          <w:b/>
          <w:bCs/>
          <w:color w:val="auto"/>
          <w:sz w:val="28"/>
          <w:szCs w:val="28"/>
          <w:lang w:val="en-US" w:eastAsia="zh-CN"/>
        </w:rPr>
        <w:t xml:space="preserve"> </w:t>
      </w:r>
      <w:r>
        <w:rPr>
          <w:rFonts w:hint="eastAsia" w:ascii="等线" w:hAnsi="等线" w:eastAsia="仿宋" w:cs="仿宋"/>
          <w:color w:val="auto"/>
          <w:sz w:val="28"/>
          <w:szCs w:val="28"/>
          <w:lang w:eastAsia="zh-CN"/>
        </w:rPr>
        <w:t>按照“文化素质</w:t>
      </w:r>
      <w:r>
        <w:rPr>
          <w:rFonts w:hint="eastAsia" w:ascii="等线" w:hAnsi="等线" w:eastAsia="仿宋" w:cs="仿宋"/>
          <w:color w:val="auto"/>
          <w:sz w:val="28"/>
          <w:szCs w:val="28"/>
          <w:lang w:val="en-US" w:eastAsia="zh-CN"/>
        </w:rPr>
        <w:t>+职业技能</w:t>
      </w:r>
      <w:r>
        <w:rPr>
          <w:rFonts w:hint="eastAsia" w:ascii="等线" w:hAnsi="等线" w:eastAsia="仿宋" w:cs="仿宋"/>
          <w:color w:val="auto"/>
          <w:sz w:val="28"/>
          <w:szCs w:val="28"/>
          <w:lang w:eastAsia="zh-CN"/>
        </w:rPr>
        <w:t>”方式，分类组织</w:t>
      </w:r>
      <w:r>
        <w:rPr>
          <w:rFonts w:hint="eastAsia" w:ascii="等线" w:hAnsi="等线" w:eastAsia="仿宋" w:cs="仿宋"/>
          <w:color w:val="auto"/>
          <w:sz w:val="28"/>
          <w:szCs w:val="28"/>
        </w:rPr>
        <w:t>考试</w:t>
      </w:r>
      <w:r>
        <w:rPr>
          <w:rFonts w:hint="eastAsia" w:ascii="等线" w:hAnsi="等线" w:eastAsia="仿宋" w:cs="仿宋"/>
          <w:color w:val="auto"/>
          <w:sz w:val="28"/>
          <w:szCs w:val="28"/>
          <w:lang w:eastAsia="zh-CN"/>
        </w:rPr>
        <w:t>。根据考生的类别，考试按以下方式进行。</w:t>
      </w:r>
    </w:p>
    <w:p>
      <w:pPr>
        <w:keepNext w:val="0"/>
        <w:keepLines w:val="0"/>
        <w:pageBreakBefore w:val="0"/>
        <w:kinsoku/>
        <w:wordWrap/>
        <w:overflowPunct/>
        <w:topLinePunct w:val="0"/>
        <w:autoSpaceDE/>
        <w:autoSpaceDN/>
        <w:bidi w:val="0"/>
        <w:adjustRightInd/>
        <w:snapToGrid/>
        <w:spacing w:line="500" w:lineRule="exact"/>
        <w:ind w:firstLine="560" w:firstLineChars="200"/>
        <w:rPr>
          <w:rFonts w:hint="eastAsia" w:ascii="等线" w:hAnsi="等线" w:eastAsia="仿宋" w:cs="仿宋"/>
          <w:color w:val="auto"/>
          <w:sz w:val="28"/>
          <w:szCs w:val="28"/>
          <w:lang w:eastAsia="zh-CN"/>
        </w:rPr>
      </w:pPr>
      <w:r>
        <w:rPr>
          <w:rFonts w:hint="eastAsia" w:ascii="等线" w:hAnsi="等线" w:eastAsia="仿宋" w:cs="仿宋"/>
          <w:color w:val="auto"/>
          <w:sz w:val="28"/>
          <w:szCs w:val="28"/>
        </w:rPr>
        <w:t>1</w:t>
      </w:r>
      <w:r>
        <w:rPr>
          <w:rFonts w:hint="eastAsia" w:ascii="等线" w:hAnsi="等线" w:eastAsia="仿宋" w:cs="仿宋"/>
          <w:color w:val="auto"/>
          <w:sz w:val="28"/>
          <w:szCs w:val="28"/>
          <w:lang w:eastAsia="zh-CN"/>
        </w:rPr>
        <w:t>.第一类：</w:t>
      </w:r>
      <w:r>
        <w:rPr>
          <w:rFonts w:hint="eastAsia" w:ascii="等线" w:hAnsi="等线" w:eastAsia="仿宋" w:cs="仿宋"/>
          <w:color w:val="auto"/>
          <w:sz w:val="28"/>
          <w:szCs w:val="28"/>
        </w:rPr>
        <w:t>应届普通高中毕业考生</w:t>
      </w:r>
      <w:r>
        <w:rPr>
          <w:rFonts w:hint="eastAsia" w:ascii="等线" w:hAnsi="等线" w:eastAsia="仿宋" w:cs="仿宋"/>
          <w:color w:val="auto"/>
          <w:sz w:val="28"/>
          <w:szCs w:val="28"/>
          <w:lang w:eastAsia="zh-CN"/>
        </w:rPr>
        <w:t>。</w:t>
      </w:r>
      <w:r>
        <w:rPr>
          <w:rFonts w:hint="eastAsia" w:ascii="等线" w:hAnsi="等线" w:eastAsia="仿宋" w:cs="仿宋"/>
          <w:color w:val="auto"/>
          <w:sz w:val="28"/>
          <w:szCs w:val="28"/>
        </w:rPr>
        <w:t>文化素质测试成绩</w:t>
      </w:r>
      <w:r>
        <w:rPr>
          <w:rFonts w:hint="eastAsia" w:ascii="等线" w:hAnsi="等线" w:eastAsia="仿宋" w:cs="仿宋"/>
          <w:color w:val="auto"/>
          <w:sz w:val="28"/>
          <w:szCs w:val="28"/>
          <w:lang w:eastAsia="zh-CN"/>
        </w:rPr>
        <w:t>以</w:t>
      </w:r>
      <w:r>
        <w:rPr>
          <w:rFonts w:hint="eastAsia" w:ascii="等线" w:hAnsi="等线" w:eastAsia="仿宋" w:cs="仿宋"/>
          <w:color w:val="auto"/>
          <w:sz w:val="28"/>
          <w:szCs w:val="28"/>
          <w:lang w:val="en-US" w:eastAsia="zh-CN"/>
        </w:rPr>
        <w:t>学生取得的2024</w:t>
      </w:r>
      <w:r>
        <w:rPr>
          <w:rFonts w:hint="eastAsia" w:ascii="等线" w:hAnsi="等线" w:eastAsia="仿宋" w:cs="仿宋"/>
          <w:color w:val="auto"/>
          <w:sz w:val="28"/>
          <w:szCs w:val="28"/>
        </w:rPr>
        <w:t>年普通高中学业水平合格性考试语文、数学、</w:t>
      </w:r>
      <w:r>
        <w:rPr>
          <w:rFonts w:hint="eastAsia" w:ascii="等线" w:hAnsi="等线" w:eastAsia="仿宋" w:cs="仿宋"/>
          <w:color w:val="auto"/>
          <w:sz w:val="28"/>
          <w:szCs w:val="28"/>
          <w:lang w:val="en-US" w:eastAsia="zh-CN"/>
        </w:rPr>
        <w:t>外语三</w:t>
      </w:r>
      <w:r>
        <w:rPr>
          <w:rFonts w:hint="eastAsia" w:ascii="等线" w:hAnsi="等线" w:eastAsia="仿宋" w:cs="仿宋"/>
          <w:color w:val="auto"/>
          <w:sz w:val="28"/>
          <w:szCs w:val="28"/>
        </w:rPr>
        <w:t>科</w:t>
      </w:r>
      <w:r>
        <w:rPr>
          <w:rFonts w:hint="eastAsia" w:ascii="等线" w:hAnsi="等线" w:eastAsia="仿宋" w:cs="仿宋"/>
          <w:color w:val="auto"/>
          <w:sz w:val="28"/>
          <w:szCs w:val="28"/>
          <w:lang w:val="en-US" w:eastAsia="zh-CN"/>
        </w:rPr>
        <w:t>的有</w:t>
      </w:r>
      <w:r>
        <w:rPr>
          <w:rFonts w:hint="eastAsia" w:ascii="等线" w:hAnsi="等线" w:eastAsia="仿宋" w:cs="仿宋"/>
          <w:color w:val="auto"/>
          <w:sz w:val="28"/>
          <w:szCs w:val="28"/>
          <w:lang w:eastAsia="zh-CN"/>
        </w:rPr>
        <w:t>效</w:t>
      </w:r>
      <w:r>
        <w:rPr>
          <w:rFonts w:hint="eastAsia" w:ascii="等线" w:hAnsi="等线" w:eastAsia="仿宋" w:cs="仿宋"/>
          <w:color w:val="auto"/>
          <w:sz w:val="28"/>
          <w:szCs w:val="28"/>
        </w:rPr>
        <w:t>成绩</w:t>
      </w:r>
      <w:r>
        <w:rPr>
          <w:rFonts w:hint="eastAsia" w:ascii="等线" w:hAnsi="等线" w:eastAsia="仿宋" w:cs="仿宋"/>
          <w:color w:val="auto"/>
          <w:sz w:val="28"/>
          <w:szCs w:val="28"/>
          <w:lang w:eastAsia="zh-CN"/>
        </w:rPr>
        <w:t>代替</w:t>
      </w:r>
      <w:r>
        <w:rPr>
          <w:rFonts w:hint="eastAsia" w:ascii="等线" w:hAnsi="等线" w:eastAsia="仿宋" w:cs="仿宋"/>
          <w:color w:val="auto"/>
          <w:sz w:val="28"/>
          <w:szCs w:val="28"/>
        </w:rPr>
        <w:t>。职业技能测试</w:t>
      </w:r>
      <w:r>
        <w:rPr>
          <w:rFonts w:hint="eastAsia" w:ascii="等线" w:hAnsi="等线" w:eastAsia="仿宋" w:cs="仿宋"/>
          <w:color w:val="auto"/>
          <w:sz w:val="28"/>
          <w:szCs w:val="28"/>
          <w:lang w:eastAsia="zh-CN"/>
        </w:rPr>
        <w:t>由我校组织，分专业组，按照人才培养需要，</w:t>
      </w:r>
      <w:r>
        <w:rPr>
          <w:rFonts w:hint="eastAsia" w:ascii="等线" w:hAnsi="等线" w:eastAsia="仿宋" w:cs="仿宋"/>
          <w:color w:val="auto"/>
          <w:sz w:val="28"/>
          <w:szCs w:val="28"/>
        </w:rPr>
        <w:t>采取</w:t>
      </w:r>
      <w:r>
        <w:rPr>
          <w:rFonts w:hint="eastAsia" w:ascii="等线" w:hAnsi="等线" w:eastAsia="仿宋" w:cs="仿宋"/>
          <w:color w:val="auto"/>
          <w:sz w:val="28"/>
          <w:szCs w:val="28"/>
          <w:u w:val="none"/>
        </w:rPr>
        <w:t>机试</w:t>
      </w:r>
      <w:r>
        <w:rPr>
          <w:rFonts w:hint="eastAsia" w:ascii="等线" w:hAnsi="等线" w:eastAsia="仿宋" w:cs="仿宋"/>
          <w:color w:val="auto"/>
          <w:sz w:val="28"/>
          <w:szCs w:val="28"/>
        </w:rPr>
        <w:t>方式</w:t>
      </w:r>
      <w:r>
        <w:rPr>
          <w:rFonts w:hint="eastAsia" w:ascii="等线" w:hAnsi="等线" w:eastAsia="仿宋" w:cs="仿宋"/>
          <w:color w:val="auto"/>
          <w:sz w:val="28"/>
          <w:szCs w:val="28"/>
          <w:lang w:eastAsia="zh-CN"/>
        </w:rPr>
        <w:t>进行，重点考察学生的职业适应性。</w:t>
      </w:r>
    </w:p>
    <w:p>
      <w:pPr>
        <w:keepNext w:val="0"/>
        <w:keepLines w:val="0"/>
        <w:pageBreakBefore w:val="0"/>
        <w:kinsoku/>
        <w:wordWrap/>
        <w:overflowPunct/>
        <w:topLinePunct w:val="0"/>
        <w:autoSpaceDE/>
        <w:autoSpaceDN/>
        <w:bidi w:val="0"/>
        <w:adjustRightInd/>
        <w:snapToGrid/>
        <w:spacing w:line="500" w:lineRule="exact"/>
        <w:ind w:firstLine="560" w:firstLineChars="200"/>
        <w:rPr>
          <w:rFonts w:hint="eastAsia" w:ascii="等线" w:hAnsi="等线" w:eastAsia="仿宋" w:cs="仿宋"/>
          <w:color w:val="auto"/>
          <w:sz w:val="28"/>
          <w:szCs w:val="28"/>
        </w:rPr>
      </w:pPr>
      <w:r>
        <w:rPr>
          <w:rFonts w:hint="eastAsia" w:ascii="等线" w:hAnsi="等线" w:eastAsia="仿宋" w:cs="仿宋"/>
          <w:color w:val="auto"/>
          <w:sz w:val="28"/>
          <w:szCs w:val="28"/>
        </w:rPr>
        <w:t>2</w:t>
      </w:r>
      <w:r>
        <w:rPr>
          <w:rFonts w:hint="eastAsia" w:ascii="等线" w:hAnsi="等线" w:eastAsia="仿宋" w:cs="仿宋"/>
          <w:color w:val="auto"/>
          <w:sz w:val="28"/>
          <w:szCs w:val="28"/>
          <w:lang w:eastAsia="zh-CN"/>
        </w:rPr>
        <w:t>.第二类：</w:t>
      </w:r>
      <w:r>
        <w:rPr>
          <w:rFonts w:hint="eastAsia" w:ascii="等线" w:hAnsi="等线" w:eastAsia="仿宋" w:cs="仿宋"/>
          <w:color w:val="auto"/>
          <w:sz w:val="28"/>
          <w:szCs w:val="28"/>
        </w:rPr>
        <w:t>中职考生和往届普通高中考生及同等学力考生</w:t>
      </w:r>
      <w:r>
        <w:rPr>
          <w:rFonts w:hint="eastAsia" w:ascii="等线" w:hAnsi="等线" w:eastAsia="仿宋" w:cs="仿宋"/>
          <w:color w:val="auto"/>
          <w:sz w:val="28"/>
          <w:szCs w:val="28"/>
          <w:lang w:eastAsia="zh-CN"/>
        </w:rPr>
        <w:t>。</w:t>
      </w:r>
      <w:r>
        <w:rPr>
          <w:rFonts w:hint="eastAsia" w:ascii="等线" w:hAnsi="等线" w:eastAsia="仿宋" w:cs="仿宋"/>
          <w:color w:val="auto"/>
          <w:sz w:val="28"/>
          <w:szCs w:val="28"/>
          <w:lang w:val="en-US" w:eastAsia="zh-CN"/>
        </w:rPr>
        <w:t>文化素质测试由我校依据《中等职业学校公共基础课课程标准》及高中教育阶段语文、数学、英语等有关内容进行命题及考试。</w:t>
      </w:r>
      <w:r>
        <w:rPr>
          <w:rFonts w:hint="eastAsia" w:ascii="等线" w:hAnsi="等线" w:eastAsia="仿宋" w:cs="仿宋"/>
          <w:color w:val="auto"/>
          <w:sz w:val="28"/>
          <w:szCs w:val="28"/>
        </w:rPr>
        <w:t>职业技能测试</w:t>
      </w:r>
      <w:r>
        <w:rPr>
          <w:rFonts w:hint="eastAsia" w:ascii="等线" w:hAnsi="等线" w:eastAsia="仿宋" w:cs="仿宋"/>
          <w:color w:val="auto"/>
          <w:sz w:val="28"/>
          <w:szCs w:val="28"/>
          <w:lang w:eastAsia="zh-CN"/>
        </w:rPr>
        <w:t>由我校组织，分专业组，按照人才培养需要，</w:t>
      </w:r>
      <w:r>
        <w:rPr>
          <w:rFonts w:hint="eastAsia" w:ascii="等线" w:hAnsi="等线" w:eastAsia="仿宋" w:cs="仿宋"/>
          <w:color w:val="auto"/>
          <w:sz w:val="28"/>
          <w:szCs w:val="28"/>
        </w:rPr>
        <w:t>采取</w:t>
      </w:r>
      <w:r>
        <w:rPr>
          <w:rFonts w:hint="eastAsia" w:ascii="等线" w:hAnsi="等线" w:eastAsia="仿宋" w:cs="仿宋"/>
          <w:color w:val="auto"/>
          <w:sz w:val="28"/>
          <w:szCs w:val="28"/>
          <w:u w:val="none"/>
        </w:rPr>
        <w:t>机试</w:t>
      </w:r>
      <w:r>
        <w:rPr>
          <w:rFonts w:hint="eastAsia" w:ascii="等线" w:hAnsi="等线" w:eastAsia="仿宋" w:cs="仿宋"/>
          <w:color w:val="auto"/>
          <w:sz w:val="28"/>
          <w:szCs w:val="28"/>
        </w:rPr>
        <w:t>方式</w:t>
      </w:r>
      <w:r>
        <w:rPr>
          <w:rFonts w:hint="eastAsia" w:ascii="等线" w:hAnsi="等线" w:eastAsia="仿宋" w:cs="仿宋"/>
          <w:color w:val="auto"/>
          <w:sz w:val="28"/>
          <w:szCs w:val="28"/>
          <w:lang w:eastAsia="zh-CN"/>
        </w:rPr>
        <w:t>进行，重点考察学生的职业技能。</w:t>
      </w:r>
    </w:p>
    <w:p>
      <w:pPr>
        <w:keepNext w:val="0"/>
        <w:keepLines w:val="0"/>
        <w:pageBreakBefore w:val="0"/>
        <w:kinsoku/>
        <w:wordWrap/>
        <w:overflowPunct/>
        <w:topLinePunct w:val="0"/>
        <w:autoSpaceDE/>
        <w:autoSpaceDN/>
        <w:bidi w:val="0"/>
        <w:adjustRightInd/>
        <w:snapToGrid/>
        <w:spacing w:line="500" w:lineRule="exact"/>
        <w:ind w:firstLine="560" w:firstLineChars="200"/>
        <w:rPr>
          <w:rFonts w:hint="eastAsia" w:ascii="等线" w:hAnsi="等线" w:eastAsia="仿宋" w:cs="仿宋"/>
          <w:color w:val="auto"/>
          <w:sz w:val="28"/>
          <w:szCs w:val="28"/>
          <w:lang w:val="en-US" w:eastAsia="zh-CN"/>
        </w:rPr>
      </w:pPr>
      <w:r>
        <w:rPr>
          <w:rFonts w:hint="eastAsia" w:ascii="等线" w:hAnsi="等线" w:eastAsia="仿宋" w:cs="仿宋"/>
          <w:color w:val="auto"/>
          <w:sz w:val="28"/>
          <w:szCs w:val="28"/>
          <w:lang w:val="en-US" w:eastAsia="zh-CN"/>
        </w:rPr>
        <w:t>3.第三、第四类：</w:t>
      </w:r>
      <w:r>
        <w:rPr>
          <w:rFonts w:hint="eastAsia" w:ascii="等线" w:hAnsi="等线" w:eastAsia="仿宋" w:cs="仿宋"/>
          <w:color w:val="auto"/>
          <w:sz w:val="28"/>
          <w:szCs w:val="28"/>
        </w:rPr>
        <w:t>退役军人</w:t>
      </w:r>
      <w:r>
        <w:rPr>
          <w:rFonts w:hint="eastAsia" w:ascii="等线" w:hAnsi="等线" w:eastAsia="仿宋" w:cs="仿宋"/>
          <w:color w:val="auto"/>
          <w:sz w:val="28"/>
          <w:szCs w:val="28"/>
          <w:lang w:eastAsia="zh-CN"/>
        </w:rPr>
        <w:t>及</w:t>
      </w:r>
      <w:r>
        <w:rPr>
          <w:rFonts w:hint="eastAsia" w:ascii="等线" w:hAnsi="等线" w:eastAsia="仿宋" w:cs="仿宋"/>
          <w:color w:val="auto"/>
          <w:sz w:val="28"/>
          <w:szCs w:val="28"/>
        </w:rPr>
        <w:t>其他社会人员</w:t>
      </w:r>
      <w:r>
        <w:rPr>
          <w:rFonts w:hint="eastAsia" w:ascii="等线" w:hAnsi="等线" w:eastAsia="仿宋" w:cs="仿宋"/>
          <w:color w:val="auto"/>
          <w:sz w:val="28"/>
          <w:szCs w:val="28"/>
          <w:lang w:eastAsia="zh-CN"/>
        </w:rPr>
        <w:t>。</w:t>
      </w:r>
      <w:r>
        <w:rPr>
          <w:rFonts w:hint="eastAsia" w:ascii="等线" w:hAnsi="等线" w:eastAsia="仿宋" w:cs="仿宋"/>
          <w:color w:val="auto"/>
          <w:sz w:val="28"/>
          <w:szCs w:val="28"/>
        </w:rPr>
        <w:t>退役军人、农民工等社会人员考生免予文化素质测试</w:t>
      </w:r>
      <w:r>
        <w:rPr>
          <w:rFonts w:hint="eastAsia" w:ascii="等线" w:hAnsi="等线" w:eastAsia="仿宋" w:cs="仿宋"/>
          <w:color w:val="auto"/>
          <w:sz w:val="28"/>
          <w:szCs w:val="28"/>
          <w:lang w:eastAsia="zh-CN"/>
        </w:rPr>
        <w:t>。</w:t>
      </w:r>
      <w:r>
        <w:rPr>
          <w:rFonts w:hint="eastAsia" w:ascii="等线" w:hAnsi="等线" w:eastAsia="仿宋" w:cs="仿宋"/>
          <w:color w:val="auto"/>
          <w:sz w:val="28"/>
          <w:szCs w:val="28"/>
        </w:rPr>
        <w:t>职业技能测试</w:t>
      </w:r>
      <w:r>
        <w:rPr>
          <w:rFonts w:hint="eastAsia" w:ascii="等线" w:hAnsi="等线" w:eastAsia="仿宋" w:cs="仿宋"/>
          <w:color w:val="auto"/>
          <w:sz w:val="28"/>
          <w:szCs w:val="28"/>
          <w:lang w:eastAsia="zh-CN"/>
        </w:rPr>
        <w:t>由我校组织，参照上述第二类考生职业技能测试方式</w:t>
      </w:r>
      <w:r>
        <w:rPr>
          <w:rFonts w:hint="eastAsia" w:ascii="等线" w:hAnsi="等线" w:eastAsia="仿宋" w:cs="仿宋"/>
          <w:color w:val="auto"/>
          <w:sz w:val="28"/>
          <w:szCs w:val="28"/>
          <w:lang w:val="en-US" w:eastAsia="zh-CN"/>
        </w:rPr>
        <w:t>。</w:t>
      </w:r>
    </w:p>
    <w:p>
      <w:pPr>
        <w:keepNext w:val="0"/>
        <w:keepLines w:val="0"/>
        <w:pageBreakBefore w:val="0"/>
        <w:kinsoku/>
        <w:wordWrap/>
        <w:overflowPunct/>
        <w:topLinePunct w:val="0"/>
        <w:autoSpaceDE/>
        <w:autoSpaceDN/>
        <w:bidi w:val="0"/>
        <w:adjustRightInd/>
        <w:snapToGrid/>
        <w:spacing w:line="500" w:lineRule="exact"/>
        <w:ind w:firstLine="560" w:firstLineChars="200"/>
        <w:rPr>
          <w:rFonts w:hint="eastAsia" w:ascii="等线" w:hAnsi="等线" w:eastAsia="仿宋" w:cs="仿宋"/>
          <w:color w:val="auto"/>
          <w:sz w:val="28"/>
          <w:szCs w:val="28"/>
        </w:rPr>
      </w:pPr>
      <w:r>
        <w:rPr>
          <w:rFonts w:hint="eastAsia" w:ascii="等线" w:hAnsi="等线" w:eastAsia="仿宋" w:cs="仿宋"/>
          <w:color w:val="auto"/>
          <w:sz w:val="28"/>
          <w:szCs w:val="28"/>
        </w:rPr>
        <w:t>4</w:t>
      </w:r>
      <w:r>
        <w:rPr>
          <w:rFonts w:hint="eastAsia" w:ascii="等线" w:hAnsi="等线" w:eastAsia="仿宋" w:cs="仿宋"/>
          <w:color w:val="auto"/>
          <w:sz w:val="28"/>
          <w:szCs w:val="28"/>
          <w:lang w:eastAsia="zh-CN"/>
        </w:rPr>
        <w:t>.第五类：</w:t>
      </w:r>
      <w:r>
        <w:rPr>
          <w:rFonts w:hint="eastAsia" w:ascii="等线" w:hAnsi="等线" w:eastAsia="仿宋" w:cs="仿宋"/>
          <w:color w:val="auto"/>
          <w:sz w:val="28"/>
          <w:szCs w:val="28"/>
          <w:lang w:val="en-US" w:eastAsia="zh-CN"/>
        </w:rPr>
        <w:t>艺术体育</w:t>
      </w:r>
      <w:r>
        <w:rPr>
          <w:rFonts w:hint="eastAsia" w:ascii="等线" w:hAnsi="等线" w:eastAsia="仿宋" w:cs="仿宋"/>
          <w:color w:val="auto"/>
          <w:sz w:val="28"/>
          <w:szCs w:val="28"/>
        </w:rPr>
        <w:t>特长生</w:t>
      </w:r>
      <w:r>
        <w:rPr>
          <w:rFonts w:hint="eastAsia" w:ascii="等线" w:hAnsi="等线" w:eastAsia="仿宋" w:cs="仿宋"/>
          <w:color w:val="auto"/>
          <w:sz w:val="28"/>
          <w:szCs w:val="28"/>
          <w:lang w:eastAsia="zh-CN"/>
        </w:rPr>
        <w:t>。</w:t>
      </w:r>
      <w:r>
        <w:rPr>
          <w:rFonts w:hint="eastAsia" w:ascii="等线" w:hAnsi="等线" w:eastAsia="仿宋" w:cs="仿宋"/>
          <w:color w:val="auto"/>
          <w:sz w:val="28"/>
          <w:szCs w:val="28"/>
          <w:lang w:val="en-US" w:eastAsia="zh-CN"/>
        </w:rPr>
        <w:t>文化素质测试根据学生类别不同，分别采取上述第一类或第二类的方式进行。职业技能测试成绩以艺术、体育专项测试成绩代替，专项测试按照</w:t>
      </w:r>
      <w:r>
        <w:rPr>
          <w:rFonts w:hint="eastAsia" w:ascii="等线" w:hAnsi="等线" w:eastAsia="仿宋" w:cs="仿宋"/>
          <w:color w:val="auto"/>
          <w:sz w:val="28"/>
          <w:szCs w:val="28"/>
          <w:u w:val="none"/>
        </w:rPr>
        <w:t>《</w:t>
      </w:r>
      <w:r>
        <w:rPr>
          <w:rFonts w:hint="eastAsia" w:ascii="等线" w:hAnsi="等线" w:eastAsia="仿宋" w:cs="仿宋"/>
          <w:color w:val="auto"/>
          <w:sz w:val="28"/>
          <w:szCs w:val="28"/>
          <w:u w:val="none"/>
          <w:lang w:val="en-US" w:eastAsia="zh-CN"/>
        </w:rPr>
        <w:t>长沙民政职业技术学院2025年艺术、体育特长生高职单招方案</w:t>
      </w:r>
      <w:r>
        <w:rPr>
          <w:rFonts w:hint="eastAsia" w:ascii="等线" w:hAnsi="等线" w:eastAsia="仿宋" w:cs="仿宋"/>
          <w:color w:val="auto"/>
          <w:sz w:val="28"/>
          <w:szCs w:val="28"/>
          <w:u w:val="none"/>
        </w:rPr>
        <w:t>》</w:t>
      </w:r>
      <w:r>
        <w:rPr>
          <w:rFonts w:hint="eastAsia" w:ascii="等线" w:hAnsi="等线" w:eastAsia="仿宋" w:cs="仿宋"/>
          <w:color w:val="auto"/>
          <w:sz w:val="28"/>
          <w:szCs w:val="28"/>
          <w:lang w:eastAsia="zh-CN"/>
        </w:rPr>
        <w:t>执行</w:t>
      </w:r>
      <w:r>
        <w:rPr>
          <w:rFonts w:hint="eastAsia" w:ascii="等线" w:hAnsi="等线" w:eastAsia="仿宋" w:cs="仿宋"/>
          <w:color w:val="auto"/>
          <w:sz w:val="28"/>
          <w:szCs w:val="28"/>
        </w:rPr>
        <w:t>。</w:t>
      </w:r>
    </w:p>
    <w:p>
      <w:pPr>
        <w:keepNext w:val="0"/>
        <w:keepLines w:val="0"/>
        <w:pageBreakBefore w:val="0"/>
        <w:kinsoku/>
        <w:wordWrap/>
        <w:overflowPunct/>
        <w:topLinePunct w:val="0"/>
        <w:autoSpaceDE/>
        <w:autoSpaceDN/>
        <w:bidi w:val="0"/>
        <w:adjustRightInd/>
        <w:snapToGrid/>
        <w:spacing w:line="500" w:lineRule="exact"/>
        <w:ind w:firstLine="562" w:firstLineChars="200"/>
        <w:rPr>
          <w:rFonts w:hint="default" w:ascii="方正小标宋简体" w:hAnsi="方正小标宋简体" w:eastAsia="方正小标宋简体" w:cs="方正小标宋简体"/>
          <w:b w:val="0"/>
          <w:bCs w:val="0"/>
          <w:color w:val="auto"/>
          <w:sz w:val="28"/>
          <w:szCs w:val="28"/>
          <w:lang w:val="en-US" w:eastAsia="zh-CN"/>
        </w:rPr>
      </w:pPr>
      <w:r>
        <w:rPr>
          <w:rFonts w:hint="eastAsia" w:ascii="等线" w:hAnsi="等线" w:eastAsia="仿宋" w:cs="仿宋"/>
          <w:b/>
          <w:bCs/>
          <w:color w:val="auto"/>
          <w:sz w:val="28"/>
          <w:szCs w:val="28"/>
          <w:lang w:val="en-US" w:eastAsia="zh-CN"/>
        </w:rPr>
        <w:t>第十八条</w:t>
      </w:r>
      <w:r>
        <w:rPr>
          <w:rFonts w:hint="eastAsia" w:ascii="等线" w:hAnsi="等线" w:eastAsia="仿宋" w:cs="仿宋"/>
          <w:color w:val="auto"/>
          <w:sz w:val="28"/>
          <w:szCs w:val="28"/>
          <w:lang w:val="en-US" w:eastAsia="zh-CN"/>
        </w:rPr>
        <w:t xml:space="preserve"> 考生的综合成绩为文化素质成绩+职业技能成绩。上述第一类、第二类、第五类考生的高职单招综合成绩满分为600分，文化素质成绩与职业技能成绩占比为1：1，即分别各占300分；第三、第四类考生的综合成绩满分为300分。</w:t>
      </w:r>
    </w:p>
    <w:p>
      <w:pPr>
        <w:keepNext w:val="0"/>
        <w:keepLines w:val="0"/>
        <w:pageBreakBefore w:val="0"/>
        <w:kinsoku/>
        <w:wordWrap/>
        <w:overflowPunct/>
        <w:topLinePunct w:val="0"/>
        <w:autoSpaceDE/>
        <w:autoSpaceDN/>
        <w:bidi w:val="0"/>
        <w:adjustRightInd/>
        <w:snapToGrid/>
        <w:spacing w:line="500" w:lineRule="exact"/>
        <w:ind w:firstLine="562" w:firstLineChars="200"/>
        <w:rPr>
          <w:rFonts w:hint="eastAsia" w:ascii="等线" w:hAnsi="等线" w:eastAsia="仿宋" w:cs="仿宋"/>
          <w:color w:val="auto"/>
          <w:sz w:val="28"/>
          <w:szCs w:val="28"/>
          <w:lang w:val="en-US" w:eastAsia="zh-CN"/>
        </w:rPr>
      </w:pPr>
      <w:r>
        <w:rPr>
          <w:rFonts w:hint="eastAsia" w:ascii="等线" w:hAnsi="等线" w:eastAsia="仿宋" w:cs="仿宋"/>
          <w:b/>
          <w:bCs/>
          <w:color w:val="auto"/>
          <w:sz w:val="28"/>
          <w:szCs w:val="28"/>
          <w:lang w:val="en-US" w:eastAsia="zh-CN"/>
        </w:rPr>
        <w:t>第十九条</w:t>
      </w:r>
      <w:r>
        <w:rPr>
          <w:rFonts w:hint="eastAsia" w:ascii="等线" w:hAnsi="等线" w:eastAsia="仿宋" w:cs="仿宋"/>
          <w:color w:val="auto"/>
          <w:sz w:val="28"/>
          <w:szCs w:val="28"/>
          <w:lang w:val="en-US" w:eastAsia="zh-CN"/>
        </w:rPr>
        <w:t xml:space="preserve"> 我校针对第二类考生组织的文化素质测试为闭卷机试方式，语文、数学、外语三科各100分。我校组织职业技能测试，分专业组采取以下方式：</w:t>
      </w:r>
    </w:p>
    <w:p>
      <w:pPr>
        <w:keepNext w:val="0"/>
        <w:keepLines w:val="0"/>
        <w:pageBreakBefore w:val="0"/>
        <w:kinsoku/>
        <w:wordWrap/>
        <w:overflowPunct/>
        <w:topLinePunct w:val="0"/>
        <w:autoSpaceDE/>
        <w:autoSpaceDN/>
        <w:bidi w:val="0"/>
        <w:adjustRightInd/>
        <w:snapToGrid/>
        <w:spacing w:line="500" w:lineRule="exact"/>
        <w:ind w:firstLine="560" w:firstLineChars="200"/>
        <w:rPr>
          <w:rFonts w:hint="eastAsia" w:ascii="等线" w:hAnsi="等线" w:eastAsia="仿宋" w:cs="仿宋"/>
          <w:color w:val="auto"/>
          <w:sz w:val="28"/>
          <w:szCs w:val="28"/>
          <w:lang w:val="en-US" w:eastAsia="zh-CN"/>
        </w:rPr>
      </w:pPr>
      <w:r>
        <w:rPr>
          <w:rFonts w:hint="eastAsia" w:ascii="等线" w:hAnsi="等线" w:eastAsia="仿宋" w:cs="仿宋"/>
          <w:color w:val="auto"/>
          <w:sz w:val="28"/>
          <w:szCs w:val="28"/>
          <w:lang w:val="en-US" w:eastAsia="zh-CN"/>
        </w:rPr>
        <w:t>专业组一、二、三、四、五、六、七、八的专业，采取机试方式进行考察，满分为300分；</w:t>
      </w:r>
    </w:p>
    <w:p>
      <w:pPr>
        <w:keepNext w:val="0"/>
        <w:keepLines w:val="0"/>
        <w:pageBreakBefore w:val="0"/>
        <w:kinsoku/>
        <w:wordWrap/>
        <w:overflowPunct/>
        <w:topLinePunct w:val="0"/>
        <w:autoSpaceDE/>
        <w:autoSpaceDN/>
        <w:bidi w:val="0"/>
        <w:adjustRightInd/>
        <w:snapToGrid/>
        <w:spacing w:line="500" w:lineRule="exact"/>
        <w:ind w:firstLine="560" w:firstLineChars="200"/>
        <w:rPr>
          <w:rFonts w:hint="default" w:ascii="等线" w:hAnsi="等线" w:eastAsia="仿宋" w:cs="仿宋"/>
          <w:color w:val="auto"/>
          <w:sz w:val="28"/>
          <w:szCs w:val="28"/>
          <w:u w:val="single"/>
          <w:lang w:val="en-US" w:eastAsia="zh-CN"/>
        </w:rPr>
      </w:pPr>
      <w:r>
        <w:rPr>
          <w:rFonts w:hint="eastAsia" w:ascii="等线" w:hAnsi="等线" w:eastAsia="仿宋" w:cs="仿宋"/>
          <w:color w:val="auto"/>
          <w:sz w:val="28"/>
          <w:szCs w:val="28"/>
          <w:lang w:val="en-US" w:eastAsia="zh-CN"/>
        </w:rPr>
        <w:t>专业组九的专业（空中乘务专业），采取机试+技能展示方式进行考察，其中，机试150分、技能展示150分。技能展示将在2月下旬进行，考试的具体时间和要求将在我校官网公布。</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562" w:firstLineChars="200"/>
        <w:rPr>
          <w:rFonts w:hint="eastAsia" w:ascii="等线" w:hAnsi="等线" w:eastAsia="仿宋" w:cs="仿宋"/>
          <w:color w:val="auto"/>
          <w:sz w:val="28"/>
          <w:szCs w:val="28"/>
          <w:lang w:val="en-US" w:eastAsia="zh-CN"/>
        </w:rPr>
      </w:pPr>
      <w:r>
        <w:rPr>
          <w:rFonts w:hint="eastAsia" w:ascii="等线" w:hAnsi="等线" w:eastAsia="仿宋" w:cs="仿宋"/>
          <w:b/>
          <w:bCs/>
          <w:color w:val="auto"/>
          <w:sz w:val="28"/>
          <w:szCs w:val="28"/>
          <w:lang w:val="en-US" w:eastAsia="zh-CN"/>
        </w:rPr>
        <w:t>第二十条</w:t>
      </w:r>
      <w:r>
        <w:rPr>
          <w:rFonts w:hint="eastAsia" w:ascii="等线" w:hAnsi="等线" w:eastAsia="仿宋" w:cs="仿宋"/>
          <w:color w:val="auto"/>
          <w:sz w:val="28"/>
          <w:szCs w:val="28"/>
          <w:lang w:val="en-US" w:eastAsia="zh-CN"/>
        </w:rPr>
        <w:t xml:space="preserve">  我校将按照分类考试的原则，对不同专业组的职业技能测试分别进行命题。我校文化素质测试、职业技能测试的有关说明、考试范围等，将在我校官网上进行公布。</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562" w:firstLineChars="200"/>
        <w:rPr>
          <w:rFonts w:hint="eastAsia" w:ascii="等线" w:hAnsi="等线" w:eastAsia="仿宋" w:cs="仿宋"/>
          <w:color w:val="auto"/>
          <w:sz w:val="28"/>
          <w:szCs w:val="28"/>
        </w:rPr>
      </w:pPr>
      <w:r>
        <w:rPr>
          <w:rFonts w:hint="eastAsia" w:ascii="等线" w:hAnsi="等线" w:eastAsia="仿宋" w:cs="仿宋"/>
          <w:b/>
          <w:bCs/>
          <w:color w:val="auto"/>
          <w:sz w:val="28"/>
          <w:szCs w:val="28"/>
          <w:lang w:val="en-US" w:eastAsia="zh-CN"/>
        </w:rPr>
        <w:t xml:space="preserve">第二十一条 </w:t>
      </w:r>
      <w:r>
        <w:rPr>
          <w:rFonts w:hint="eastAsia" w:ascii="等线" w:hAnsi="等线" w:eastAsia="仿宋" w:cs="仿宋"/>
          <w:color w:val="auto"/>
          <w:sz w:val="28"/>
          <w:szCs w:val="28"/>
          <w:lang w:val="en-US" w:eastAsia="zh-CN"/>
        </w:rPr>
        <w:t xml:space="preserve"> </w:t>
      </w:r>
      <w:r>
        <w:rPr>
          <w:rFonts w:hint="eastAsia" w:ascii="等线" w:hAnsi="等线" w:eastAsia="仿宋" w:cs="仿宋"/>
          <w:color w:val="auto"/>
          <w:sz w:val="28"/>
          <w:szCs w:val="28"/>
        </w:rPr>
        <w:t>符合以下免试</w:t>
      </w:r>
      <w:r>
        <w:rPr>
          <w:rFonts w:hint="eastAsia" w:ascii="等线" w:hAnsi="等线" w:eastAsia="仿宋" w:cs="仿宋"/>
          <w:color w:val="auto"/>
          <w:sz w:val="28"/>
          <w:szCs w:val="28"/>
          <w:lang w:eastAsia="zh-CN"/>
        </w:rPr>
        <w:t>、</w:t>
      </w:r>
      <w:r>
        <w:rPr>
          <w:rFonts w:hint="eastAsia" w:ascii="等线" w:hAnsi="等线" w:eastAsia="仿宋" w:cs="仿宋"/>
          <w:color w:val="auto"/>
          <w:sz w:val="28"/>
          <w:szCs w:val="28"/>
          <w:lang w:val="en-US" w:eastAsia="zh-CN"/>
        </w:rPr>
        <w:t>免技能测试</w:t>
      </w:r>
      <w:r>
        <w:rPr>
          <w:rFonts w:hint="eastAsia" w:ascii="等线" w:hAnsi="等线" w:eastAsia="仿宋" w:cs="仿宋"/>
          <w:color w:val="auto"/>
          <w:sz w:val="28"/>
          <w:szCs w:val="28"/>
        </w:rPr>
        <w:t>条件的考生在单招考试</w:t>
      </w:r>
      <w:r>
        <w:rPr>
          <w:rFonts w:hint="eastAsia" w:ascii="等线" w:hAnsi="等线" w:eastAsia="仿宋" w:cs="仿宋"/>
          <w:color w:val="auto"/>
          <w:sz w:val="28"/>
          <w:szCs w:val="28"/>
          <w:lang w:val="en-US" w:eastAsia="zh-CN"/>
        </w:rPr>
        <w:t>期间</w:t>
      </w:r>
      <w:r>
        <w:rPr>
          <w:rFonts w:hint="eastAsia" w:ascii="等线" w:hAnsi="等线" w:eastAsia="仿宋" w:cs="仿宋"/>
          <w:color w:val="auto"/>
          <w:sz w:val="28"/>
          <w:szCs w:val="28"/>
        </w:rPr>
        <w:t>向</w:t>
      </w:r>
      <w:r>
        <w:rPr>
          <w:rFonts w:hint="eastAsia" w:ascii="等线" w:hAnsi="等线" w:eastAsia="仿宋" w:cs="仿宋"/>
          <w:color w:val="auto"/>
          <w:sz w:val="28"/>
          <w:szCs w:val="28"/>
          <w:lang w:val="en-US" w:eastAsia="zh-CN"/>
        </w:rPr>
        <w:t>我校</w:t>
      </w:r>
      <w:r>
        <w:rPr>
          <w:rFonts w:hint="eastAsia" w:ascii="等线" w:hAnsi="等线" w:eastAsia="仿宋" w:cs="仿宋"/>
          <w:color w:val="auto"/>
          <w:sz w:val="28"/>
          <w:szCs w:val="28"/>
        </w:rPr>
        <w:t>申请。</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560" w:firstLineChars="200"/>
        <w:rPr>
          <w:rFonts w:hint="eastAsia" w:ascii="等线" w:hAnsi="等线" w:eastAsia="仿宋" w:cs="仿宋"/>
          <w:color w:val="auto"/>
          <w:sz w:val="28"/>
          <w:szCs w:val="28"/>
          <w:lang w:val="en-US" w:eastAsia="zh-CN"/>
        </w:rPr>
      </w:pPr>
      <w:r>
        <w:rPr>
          <w:rFonts w:hint="eastAsia" w:ascii="等线" w:hAnsi="等线" w:eastAsia="仿宋" w:cs="仿宋"/>
          <w:color w:val="auto"/>
          <w:sz w:val="28"/>
          <w:szCs w:val="28"/>
        </w:rPr>
        <w:t>免试直接录取。根据教育部政策规定，中等职业教育应届毕业生，在校期间在世界技能组织主办的“世界技能大赛（World Skills Competition）”中获奖的中国国家代表队选手可保送至高职院校与获奖赛事相应的专业就读，在校期间获“全国职业院校技能大赛”“中国职业技能大赛”一等奖、二等奖、三等奖或“湖南省职业技能大赛”“湖南省职业院校技能竞赛”一等奖（金牌）的，可免试</w:t>
      </w:r>
      <w:r>
        <w:rPr>
          <w:rFonts w:hint="eastAsia" w:ascii="等线" w:hAnsi="等线" w:eastAsia="仿宋" w:cs="仿宋"/>
          <w:color w:val="auto"/>
          <w:sz w:val="28"/>
          <w:szCs w:val="28"/>
          <w:lang w:val="en-US" w:eastAsia="zh-CN"/>
        </w:rPr>
        <w:t>录取到我校就读。</w:t>
      </w:r>
      <w:r>
        <w:rPr>
          <w:rFonts w:hint="eastAsia" w:ascii="等线" w:hAnsi="等线" w:eastAsia="仿宋" w:cs="仿宋"/>
          <w:color w:val="auto"/>
          <w:sz w:val="28"/>
          <w:szCs w:val="28"/>
        </w:rPr>
        <w:t>免试直接录取的考生不占用单招计划数，使用</w:t>
      </w:r>
      <w:r>
        <w:rPr>
          <w:rFonts w:hint="eastAsia" w:ascii="等线" w:hAnsi="等线" w:eastAsia="仿宋" w:cs="仿宋"/>
          <w:color w:val="auto"/>
          <w:sz w:val="28"/>
          <w:szCs w:val="28"/>
          <w:lang w:eastAsia="zh-CN"/>
        </w:rPr>
        <w:t>我</w:t>
      </w:r>
      <w:r>
        <w:rPr>
          <w:rFonts w:hint="eastAsia" w:ascii="等线" w:hAnsi="等线" w:eastAsia="仿宋" w:cs="仿宋"/>
          <w:color w:val="auto"/>
          <w:sz w:val="28"/>
          <w:szCs w:val="28"/>
        </w:rPr>
        <w:t>校统招计划，在统招录取前完成录取手续办理，有关审核程序和方法由省教育考试院另行规定</w:t>
      </w:r>
      <w:r>
        <w:rPr>
          <w:rFonts w:hint="eastAsia" w:ascii="等线" w:hAnsi="等线" w:eastAsia="仿宋" w:cs="仿宋"/>
          <w:color w:val="auto"/>
          <w:sz w:val="28"/>
          <w:szCs w:val="28"/>
          <w:lang w:eastAsia="zh-CN"/>
        </w:rPr>
        <w:t>，</w:t>
      </w:r>
      <w:r>
        <w:rPr>
          <w:rFonts w:hint="eastAsia" w:ascii="等线" w:hAnsi="等线" w:eastAsia="仿宋" w:cs="仿宋"/>
          <w:color w:val="auto"/>
          <w:sz w:val="28"/>
          <w:szCs w:val="28"/>
          <w:lang w:val="en-US" w:eastAsia="zh-CN"/>
        </w:rPr>
        <w:t>相关纸质申请资料（含签章版申请表原件一式三份、身份证复印件、获奖证书复印件）</w:t>
      </w:r>
      <w:r>
        <w:rPr>
          <w:rFonts w:hint="eastAsia" w:ascii="等线" w:hAnsi="等线" w:eastAsia="仿宋" w:cs="仿宋"/>
          <w:color w:val="auto"/>
          <w:sz w:val="28"/>
          <w:szCs w:val="28"/>
          <w:lang w:eastAsia="zh-CN"/>
        </w:rPr>
        <w:t>须在</w:t>
      </w:r>
      <w:r>
        <w:rPr>
          <w:rFonts w:hint="eastAsia" w:ascii="等线" w:hAnsi="等线" w:eastAsia="仿宋" w:cs="仿宋"/>
          <w:color w:val="auto"/>
          <w:sz w:val="28"/>
          <w:szCs w:val="28"/>
          <w:lang w:val="en-US" w:eastAsia="zh-CN"/>
        </w:rPr>
        <w:t>2025年5月25日</w:t>
      </w:r>
      <w:r>
        <w:rPr>
          <w:rFonts w:hint="eastAsia" w:ascii="等线" w:hAnsi="等线" w:eastAsia="仿宋" w:cs="仿宋"/>
          <w:color w:val="auto"/>
          <w:sz w:val="28"/>
          <w:szCs w:val="28"/>
          <w:lang w:val="en-US" w:eastAsia="zh-CN"/>
        </w:rPr>
        <w:t>前（以发件邮戳为准）邮寄至“长沙市香樟路421号长沙民政职业技术学院招生就业处</w:t>
      </w:r>
      <w:r>
        <w:rPr>
          <w:rFonts w:hint="default" w:ascii="等线" w:hAnsi="等线" w:eastAsia="仿宋" w:cs="仿宋"/>
          <w:color w:val="auto"/>
          <w:sz w:val="28"/>
          <w:szCs w:val="28"/>
          <w:lang w:val="en-US" w:eastAsia="zh-CN"/>
        </w:rPr>
        <w:t>”</w:t>
      </w:r>
      <w:r>
        <w:rPr>
          <w:rFonts w:hint="eastAsia" w:ascii="等线" w:hAnsi="等线" w:eastAsia="仿宋" w:cs="仿宋"/>
          <w:color w:val="auto"/>
          <w:sz w:val="28"/>
          <w:szCs w:val="28"/>
          <w:lang w:val="en-US" w:eastAsia="zh-CN"/>
        </w:rPr>
        <w:t>，相关电子申请资料（含申请表扫描件、身份证扫描件、获奖证书扫描件）通过电子邮件方式发送hjb@csmzxy.edu.cn，邮件主题及附件文件名均命名为“免试+姓名+报考专业”（例：免试+张三+社会工作）。不能按时提供有效材料或申请专业与其获奖赛项不对应的（如跨专业类）则不能享受免试政策。</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560" w:firstLineChars="200"/>
        <w:rPr>
          <w:rFonts w:hint="eastAsia" w:ascii="等线" w:hAnsi="等线" w:eastAsia="仿宋" w:cs="仿宋"/>
          <w:color w:val="auto"/>
          <w:sz w:val="28"/>
          <w:szCs w:val="28"/>
        </w:rPr>
      </w:pPr>
      <w:r>
        <w:rPr>
          <w:rFonts w:hint="eastAsia" w:ascii="等线" w:hAnsi="等线" w:eastAsia="仿宋" w:cs="仿宋"/>
          <w:color w:val="auto"/>
          <w:sz w:val="28"/>
          <w:szCs w:val="28"/>
        </w:rPr>
        <w:t>职业技能特长生免技能测试。在校学习期间获“湖南省职业技能大赛”“湖南省职业院校技能竞赛”二等奖（银牌）、三等奖（铜牌）的中职应届毕业生，可免予职业技能测试。其中获得二等奖（银牌）的学生可按技能测试成绩满分计入综合成绩；获得三等奖（铜牌）的学生可按技能测试成绩满分的80%计入综合成绩</w:t>
      </w:r>
      <w:r>
        <w:rPr>
          <w:rFonts w:hint="eastAsia" w:ascii="等线" w:hAnsi="等线" w:eastAsia="仿宋" w:cs="仿宋"/>
          <w:color w:val="auto"/>
          <w:sz w:val="28"/>
          <w:szCs w:val="28"/>
          <w:lang w:eastAsia="zh-CN"/>
        </w:rPr>
        <w:t>。</w:t>
      </w:r>
      <w:r>
        <w:rPr>
          <w:rFonts w:hint="eastAsia" w:ascii="等线" w:hAnsi="等线" w:eastAsia="仿宋" w:cs="仿宋"/>
          <w:color w:val="auto"/>
          <w:sz w:val="28"/>
          <w:szCs w:val="28"/>
          <w:lang w:val="en-US" w:eastAsia="zh-CN"/>
        </w:rPr>
        <w:t>考生</w:t>
      </w:r>
      <w:r>
        <w:rPr>
          <w:rFonts w:hint="eastAsia" w:ascii="等线" w:hAnsi="等线" w:eastAsia="仿宋" w:cs="仿宋"/>
          <w:color w:val="auto"/>
          <w:sz w:val="28"/>
          <w:szCs w:val="28"/>
        </w:rPr>
        <w:t>也可选择参加</w:t>
      </w:r>
      <w:r>
        <w:rPr>
          <w:rFonts w:hint="eastAsia" w:ascii="等线" w:hAnsi="等线" w:eastAsia="仿宋" w:cs="仿宋"/>
          <w:color w:val="auto"/>
          <w:sz w:val="28"/>
          <w:szCs w:val="28"/>
          <w:lang w:eastAsia="zh-CN"/>
        </w:rPr>
        <w:t>我校</w:t>
      </w:r>
      <w:r>
        <w:rPr>
          <w:rFonts w:hint="eastAsia" w:ascii="等线" w:hAnsi="等线" w:eastAsia="仿宋" w:cs="仿宋"/>
          <w:color w:val="auto"/>
          <w:sz w:val="28"/>
          <w:szCs w:val="28"/>
        </w:rPr>
        <w:t>组织的技能测试取得测试成绩，取两项成绩的较高分数计入综合成绩。</w:t>
      </w:r>
      <w:r>
        <w:rPr>
          <w:rFonts w:hint="eastAsia" w:ascii="等线" w:hAnsi="等线" w:eastAsia="仿宋" w:cs="仿宋"/>
          <w:color w:val="auto"/>
          <w:sz w:val="28"/>
          <w:szCs w:val="28"/>
          <w:lang w:val="en-US" w:eastAsia="zh-CN"/>
        </w:rPr>
        <w:t>相关申请材料（含签章版申请表扫描件、身份证扫描件、获奖证书扫描件）</w:t>
      </w:r>
      <w:r>
        <w:rPr>
          <w:rFonts w:hint="eastAsia" w:ascii="等线" w:hAnsi="等线" w:eastAsia="仿宋" w:cs="仿宋"/>
          <w:color w:val="auto"/>
          <w:sz w:val="28"/>
          <w:szCs w:val="28"/>
          <w:lang w:eastAsia="zh-CN"/>
        </w:rPr>
        <w:t>须在</w:t>
      </w:r>
      <w:r>
        <w:rPr>
          <w:rFonts w:hint="eastAsia" w:ascii="等线" w:hAnsi="等线" w:eastAsia="仿宋" w:cs="仿宋"/>
          <w:color w:val="auto"/>
          <w:sz w:val="28"/>
          <w:szCs w:val="28"/>
          <w:lang w:val="en-US" w:eastAsia="zh-CN"/>
        </w:rPr>
        <w:t>2025年2月22</w:t>
      </w:r>
      <w:r>
        <w:rPr>
          <w:rFonts w:hint="eastAsia" w:ascii="等线" w:hAnsi="等线" w:eastAsia="仿宋" w:cs="仿宋"/>
          <w:color w:val="auto"/>
          <w:sz w:val="28"/>
          <w:szCs w:val="28"/>
          <w:lang w:val="en-US" w:eastAsia="zh-CN"/>
        </w:rPr>
        <w:t>日8：00前</w:t>
      </w:r>
      <w:r>
        <w:rPr>
          <w:rFonts w:hint="eastAsia" w:ascii="等线" w:hAnsi="等线" w:eastAsia="仿宋" w:cs="仿宋"/>
          <w:color w:val="auto"/>
          <w:sz w:val="28"/>
          <w:szCs w:val="28"/>
          <w:lang w:val="en-US" w:eastAsia="zh-CN"/>
        </w:rPr>
        <w:t>通过电子邮件方式将发送至zyy@csmzxy.edu.cn，邮件主题及附件文件名均命名为“免技能测试+姓名+报考专业”（例：免技能测试+张三+社会工作）。不能按时提供有效材料或申请专业与其获奖赛项不对应的（如跨专业类）则不能享受免技能测试政策。</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562" w:firstLineChars="200"/>
        <w:rPr>
          <w:rFonts w:hint="eastAsia" w:ascii="等线" w:hAnsi="等线" w:eastAsia="仿宋" w:cs="仿宋"/>
          <w:color w:val="auto"/>
          <w:sz w:val="28"/>
          <w:szCs w:val="28"/>
        </w:rPr>
      </w:pPr>
      <w:r>
        <w:rPr>
          <w:rFonts w:hint="eastAsia" w:ascii="等线" w:hAnsi="等线" w:eastAsia="仿宋" w:cs="仿宋"/>
          <w:b/>
          <w:bCs/>
          <w:color w:val="auto"/>
          <w:sz w:val="28"/>
          <w:szCs w:val="28"/>
          <w:lang w:val="en-US" w:eastAsia="zh-CN"/>
        </w:rPr>
        <w:t>第二十二条</w:t>
      </w:r>
      <w:r>
        <w:rPr>
          <w:rFonts w:hint="eastAsia" w:ascii="等线" w:hAnsi="等线" w:eastAsia="仿宋" w:cs="仿宋"/>
          <w:color w:val="auto"/>
          <w:sz w:val="28"/>
          <w:szCs w:val="28"/>
          <w:lang w:val="en-US" w:eastAsia="zh-CN"/>
        </w:rPr>
        <w:t xml:space="preserve"> 我校</w:t>
      </w:r>
      <w:r>
        <w:rPr>
          <w:rFonts w:hint="eastAsia" w:ascii="等线" w:hAnsi="等线" w:eastAsia="仿宋" w:cs="仿宋"/>
          <w:color w:val="auto"/>
          <w:sz w:val="28"/>
          <w:szCs w:val="28"/>
        </w:rPr>
        <w:t>按一志愿、二志愿分别组织</w:t>
      </w:r>
      <w:r>
        <w:rPr>
          <w:rFonts w:hint="eastAsia" w:ascii="等线" w:hAnsi="等线" w:eastAsia="仿宋" w:cs="仿宋"/>
          <w:color w:val="auto"/>
          <w:sz w:val="28"/>
          <w:szCs w:val="28"/>
          <w:lang w:val="en-US" w:eastAsia="zh-CN"/>
        </w:rPr>
        <w:t>单招</w:t>
      </w:r>
      <w:r>
        <w:rPr>
          <w:rFonts w:hint="eastAsia" w:ascii="等线" w:hAnsi="等线" w:eastAsia="仿宋" w:cs="仿宋"/>
          <w:color w:val="auto"/>
          <w:sz w:val="28"/>
          <w:szCs w:val="28"/>
        </w:rPr>
        <w:t>考试。第一志愿考试时间为</w:t>
      </w:r>
      <w:r>
        <w:rPr>
          <w:rFonts w:hint="eastAsia" w:ascii="等线" w:hAnsi="等线" w:eastAsia="仿宋" w:cs="仿宋"/>
          <w:color w:val="auto"/>
          <w:sz w:val="28"/>
          <w:szCs w:val="28"/>
          <w:lang w:eastAsia="zh-CN"/>
        </w:rPr>
        <w:t>2025年</w:t>
      </w:r>
      <w:r>
        <w:rPr>
          <w:rFonts w:hint="eastAsia" w:ascii="等线" w:hAnsi="等线" w:eastAsia="仿宋" w:cs="仿宋"/>
          <w:color w:val="auto"/>
          <w:sz w:val="28"/>
          <w:szCs w:val="28"/>
        </w:rPr>
        <w:t>3月</w:t>
      </w:r>
      <w:r>
        <w:rPr>
          <w:rFonts w:hint="eastAsia" w:ascii="等线" w:hAnsi="等线" w:eastAsia="仿宋" w:cs="仿宋"/>
          <w:color w:val="auto"/>
          <w:sz w:val="28"/>
          <w:szCs w:val="28"/>
          <w:lang w:val="en-US" w:eastAsia="zh-CN"/>
        </w:rPr>
        <w:t>8</w:t>
      </w:r>
      <w:r>
        <w:rPr>
          <w:rFonts w:hint="eastAsia" w:ascii="等线" w:hAnsi="等线" w:eastAsia="仿宋" w:cs="仿宋"/>
          <w:color w:val="auto"/>
          <w:sz w:val="28"/>
          <w:szCs w:val="28"/>
        </w:rPr>
        <w:t>日-</w:t>
      </w:r>
      <w:r>
        <w:rPr>
          <w:rFonts w:hint="eastAsia" w:ascii="等线" w:hAnsi="等线" w:eastAsia="仿宋" w:cs="仿宋"/>
          <w:color w:val="auto"/>
          <w:sz w:val="28"/>
          <w:szCs w:val="28"/>
          <w:lang w:val="en-US" w:eastAsia="zh-CN"/>
        </w:rPr>
        <w:t>9</w:t>
      </w:r>
      <w:r>
        <w:rPr>
          <w:rFonts w:hint="eastAsia" w:ascii="等线" w:hAnsi="等线" w:eastAsia="仿宋" w:cs="仿宋"/>
          <w:color w:val="auto"/>
          <w:sz w:val="28"/>
          <w:szCs w:val="28"/>
        </w:rPr>
        <w:t>日</w:t>
      </w:r>
      <w:r>
        <w:rPr>
          <w:rFonts w:hint="eastAsia" w:ascii="等线" w:hAnsi="等线" w:eastAsia="仿宋" w:cs="仿宋"/>
          <w:color w:val="auto"/>
          <w:sz w:val="28"/>
          <w:szCs w:val="28"/>
          <w:lang w:eastAsia="zh-CN"/>
        </w:rPr>
        <w:t>。</w:t>
      </w:r>
      <w:r>
        <w:rPr>
          <w:rFonts w:hint="eastAsia" w:ascii="等线" w:hAnsi="等线" w:eastAsia="仿宋" w:cs="仿宋"/>
          <w:color w:val="auto"/>
          <w:sz w:val="28"/>
          <w:szCs w:val="28"/>
          <w:lang w:val="en-US" w:eastAsia="zh-CN"/>
        </w:rPr>
        <w:t>若第一志愿生源不足，</w:t>
      </w:r>
      <w:r>
        <w:rPr>
          <w:rFonts w:hint="eastAsia" w:ascii="等线" w:hAnsi="等线" w:eastAsia="仿宋" w:cs="仿宋"/>
          <w:color w:val="auto"/>
          <w:sz w:val="28"/>
          <w:szCs w:val="28"/>
        </w:rPr>
        <w:t>未完成单招计划</w:t>
      </w:r>
      <w:r>
        <w:rPr>
          <w:rFonts w:hint="eastAsia" w:ascii="等线" w:hAnsi="等线" w:eastAsia="仿宋" w:cs="仿宋"/>
          <w:color w:val="auto"/>
          <w:sz w:val="28"/>
          <w:szCs w:val="28"/>
          <w:lang w:eastAsia="zh-CN"/>
        </w:rPr>
        <w:t>，我校</w:t>
      </w:r>
      <w:r>
        <w:rPr>
          <w:rFonts w:hint="eastAsia" w:ascii="等线" w:hAnsi="等线" w:eastAsia="仿宋" w:cs="仿宋"/>
          <w:color w:val="auto"/>
          <w:sz w:val="28"/>
          <w:szCs w:val="28"/>
          <w:lang w:val="en-US" w:eastAsia="zh-CN"/>
        </w:rPr>
        <w:t>将</w:t>
      </w:r>
      <w:r>
        <w:rPr>
          <w:rFonts w:hint="eastAsia" w:ascii="等线" w:hAnsi="等线" w:eastAsia="仿宋" w:cs="仿宋"/>
          <w:color w:val="auto"/>
          <w:sz w:val="28"/>
          <w:szCs w:val="28"/>
        </w:rPr>
        <w:t>组织第二志愿考试，</w:t>
      </w:r>
      <w:r>
        <w:rPr>
          <w:rFonts w:hint="eastAsia" w:ascii="等线" w:hAnsi="等线" w:eastAsia="仿宋" w:cs="仿宋"/>
          <w:color w:val="auto"/>
          <w:sz w:val="28"/>
          <w:szCs w:val="28"/>
          <w:lang w:val="en-US" w:eastAsia="zh-CN"/>
        </w:rPr>
        <w:t>参考对象为第二志愿报考我校且未被第一志愿学校录取考生，</w:t>
      </w:r>
      <w:r>
        <w:rPr>
          <w:rFonts w:hint="eastAsia" w:ascii="等线" w:hAnsi="等线" w:eastAsia="仿宋" w:cs="仿宋"/>
          <w:color w:val="auto"/>
          <w:sz w:val="28"/>
          <w:szCs w:val="28"/>
        </w:rPr>
        <w:t>时间为</w:t>
      </w:r>
      <w:r>
        <w:rPr>
          <w:rFonts w:hint="eastAsia" w:ascii="等线" w:hAnsi="等线" w:eastAsia="仿宋" w:cs="仿宋"/>
          <w:color w:val="auto"/>
          <w:sz w:val="28"/>
          <w:szCs w:val="28"/>
          <w:lang w:eastAsia="zh-CN"/>
        </w:rPr>
        <w:t>2025年</w:t>
      </w:r>
      <w:r>
        <w:rPr>
          <w:rFonts w:hint="eastAsia" w:ascii="等线" w:hAnsi="等线" w:eastAsia="仿宋" w:cs="仿宋"/>
          <w:color w:val="auto"/>
          <w:sz w:val="28"/>
          <w:szCs w:val="28"/>
        </w:rPr>
        <w:t>4月</w:t>
      </w:r>
      <w:r>
        <w:rPr>
          <w:rFonts w:hint="eastAsia" w:ascii="等线" w:hAnsi="等线" w:eastAsia="仿宋" w:cs="仿宋"/>
          <w:color w:val="auto"/>
          <w:sz w:val="28"/>
          <w:szCs w:val="28"/>
          <w:lang w:val="en-US" w:eastAsia="zh-CN"/>
        </w:rPr>
        <w:t>5</w:t>
      </w:r>
      <w:r>
        <w:rPr>
          <w:rFonts w:hint="eastAsia" w:ascii="等线" w:hAnsi="等线" w:eastAsia="仿宋" w:cs="仿宋"/>
          <w:color w:val="auto"/>
          <w:sz w:val="28"/>
          <w:szCs w:val="28"/>
        </w:rPr>
        <w:t>日-</w:t>
      </w:r>
      <w:r>
        <w:rPr>
          <w:rFonts w:hint="eastAsia" w:ascii="等线" w:hAnsi="等线" w:eastAsia="仿宋" w:cs="仿宋"/>
          <w:color w:val="auto"/>
          <w:sz w:val="28"/>
          <w:szCs w:val="28"/>
          <w:lang w:val="en-US" w:eastAsia="zh-CN"/>
        </w:rPr>
        <w:t>6</w:t>
      </w:r>
      <w:r>
        <w:rPr>
          <w:rFonts w:hint="eastAsia" w:ascii="等线" w:hAnsi="等线" w:eastAsia="仿宋" w:cs="仿宋"/>
          <w:color w:val="auto"/>
          <w:sz w:val="28"/>
          <w:szCs w:val="28"/>
        </w:rPr>
        <w:t>日</w:t>
      </w:r>
      <w:r>
        <w:rPr>
          <w:rFonts w:hint="eastAsia" w:ascii="等线" w:hAnsi="等线" w:eastAsia="仿宋" w:cs="仿宋"/>
          <w:color w:val="auto"/>
          <w:sz w:val="28"/>
          <w:szCs w:val="28"/>
        </w:rPr>
        <w:t>。</w:t>
      </w:r>
      <w:r>
        <w:rPr>
          <w:rFonts w:hint="eastAsia" w:ascii="等线" w:hAnsi="等线" w:eastAsia="仿宋" w:cs="仿宋"/>
          <w:color w:val="auto"/>
          <w:sz w:val="28"/>
          <w:szCs w:val="28"/>
          <w:lang w:eastAsia="zh-CN"/>
        </w:rPr>
        <w:t>各科目的具体考试时间及地点将在我校官网上另行公布</w:t>
      </w:r>
      <w:r>
        <w:rPr>
          <w:rFonts w:hint="eastAsia" w:ascii="等线" w:hAnsi="等线" w:eastAsia="仿宋" w:cs="仿宋"/>
          <w:color w:val="auto"/>
          <w:sz w:val="28"/>
          <w:szCs w:val="28"/>
        </w:rPr>
        <w:t>。</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562" w:firstLineChars="200"/>
        <w:rPr>
          <w:rFonts w:hint="eastAsia" w:ascii="仿宋" w:hAnsi="仿宋" w:eastAsia="仿宋" w:cs="仿宋"/>
          <w:color w:val="auto"/>
          <w:sz w:val="28"/>
          <w:szCs w:val="28"/>
          <w:u w:val="none"/>
          <w:lang w:eastAsia="zh-CN"/>
        </w:rPr>
      </w:pPr>
      <w:r>
        <w:rPr>
          <w:rFonts w:hint="eastAsia" w:ascii="等线" w:hAnsi="等线" w:eastAsia="仿宋" w:cs="仿宋"/>
          <w:b/>
          <w:bCs/>
          <w:color w:val="auto"/>
          <w:sz w:val="28"/>
          <w:szCs w:val="28"/>
          <w:lang w:val="en-US" w:eastAsia="zh-CN"/>
        </w:rPr>
        <w:t xml:space="preserve">第二十三条 </w:t>
      </w:r>
      <w:r>
        <w:rPr>
          <w:rFonts w:hint="eastAsia" w:ascii="等线" w:hAnsi="等线" w:eastAsia="仿宋" w:cs="仿宋"/>
          <w:color w:val="auto"/>
          <w:sz w:val="28"/>
          <w:szCs w:val="28"/>
          <w:lang w:val="en-US" w:eastAsia="zh-CN"/>
        </w:rPr>
        <w:t>根据物价部门统一规定，高职单招的报考费为80元/生，</w:t>
      </w:r>
      <w:r>
        <w:rPr>
          <w:rFonts w:hint="eastAsia" w:ascii="仿宋" w:hAnsi="仿宋" w:eastAsia="仿宋" w:cs="仿宋"/>
          <w:color w:val="auto"/>
          <w:sz w:val="28"/>
          <w:szCs w:val="28"/>
          <w:u w:val="none"/>
        </w:rPr>
        <w:t>缴纳方式</w:t>
      </w:r>
      <w:r>
        <w:rPr>
          <w:rFonts w:hint="eastAsia" w:ascii="仿宋" w:hAnsi="仿宋" w:eastAsia="仿宋" w:cs="仿宋"/>
          <w:color w:val="auto"/>
          <w:sz w:val="28"/>
          <w:szCs w:val="28"/>
          <w:u w:val="none"/>
          <w:lang w:eastAsia="zh-CN"/>
        </w:rPr>
        <w:t>为</w:t>
      </w:r>
      <w:r>
        <w:rPr>
          <w:rFonts w:hint="eastAsia" w:ascii="仿宋" w:hAnsi="仿宋" w:eastAsia="仿宋" w:cs="仿宋"/>
          <w:color w:val="auto"/>
          <w:sz w:val="28"/>
          <w:szCs w:val="28"/>
          <w:u w:val="none"/>
          <w:lang w:val="en-US" w:eastAsia="zh-CN"/>
        </w:rPr>
        <w:t>线上缴费，</w:t>
      </w:r>
      <w:r>
        <w:rPr>
          <w:rFonts w:hint="eastAsia" w:ascii="仿宋" w:hAnsi="仿宋" w:eastAsia="仿宋" w:cs="仿宋"/>
          <w:color w:val="auto"/>
          <w:sz w:val="28"/>
          <w:szCs w:val="28"/>
          <w:u w:val="none"/>
          <w:lang w:eastAsia="zh-CN"/>
        </w:rPr>
        <w:t>缴费成功的考生</w:t>
      </w:r>
      <w:r>
        <w:rPr>
          <w:rFonts w:hint="eastAsia" w:ascii="仿宋" w:hAnsi="仿宋" w:eastAsia="仿宋" w:cs="仿宋"/>
          <w:color w:val="auto"/>
          <w:sz w:val="28"/>
          <w:szCs w:val="28"/>
          <w:u w:val="none"/>
          <w:lang w:val="en-US" w:eastAsia="zh-CN"/>
        </w:rPr>
        <w:t>可登录我校网站自行打印准考证。未在规定时间内缴费及打印准考证的，不得参加我校单招考试及录取。第一志愿考生缴费、准考证打印时间及流程详见我校招生网，网址：</w:t>
      </w:r>
      <w:r>
        <w:rPr>
          <w:rFonts w:hint="eastAsia" w:ascii="等线" w:hAnsi="等线" w:eastAsia="仿宋" w:cs="仿宋"/>
          <w:color w:val="auto"/>
          <w:sz w:val="28"/>
          <w:szCs w:val="28"/>
          <w:lang w:val="en-US" w:eastAsia="zh-CN"/>
        </w:rPr>
        <w:t>https://zs.csmzxy.edu.cn</w:t>
      </w:r>
      <w:r>
        <w:rPr>
          <w:rFonts w:hint="eastAsia" w:ascii="仿宋" w:hAnsi="仿宋" w:eastAsia="仿宋" w:cs="仿宋"/>
          <w:color w:val="auto"/>
          <w:sz w:val="28"/>
          <w:szCs w:val="28"/>
          <w:u w:val="none"/>
          <w:lang w:val="en-US" w:eastAsia="zh-CN"/>
        </w:rPr>
        <w:t>。第二志愿考生缴费及准考证打印时间我校另行公布。</w:t>
      </w:r>
      <w:r>
        <w:rPr>
          <w:rFonts w:hint="eastAsia" w:ascii="等线" w:hAnsi="等线" w:eastAsia="仿宋" w:cs="仿宋"/>
          <w:color w:val="auto"/>
          <w:sz w:val="28"/>
          <w:szCs w:val="28"/>
          <w:lang w:val="en-US" w:eastAsia="zh-CN"/>
        </w:rPr>
        <w:t>缴费</w:t>
      </w:r>
      <w:r>
        <w:rPr>
          <w:rFonts w:hint="eastAsia" w:ascii="等线" w:hAnsi="等线" w:eastAsia="仿宋" w:cs="仿宋"/>
          <w:color w:val="auto"/>
          <w:sz w:val="28"/>
          <w:szCs w:val="28"/>
        </w:rPr>
        <w:t>咨询电话：</w:t>
      </w:r>
      <w:r>
        <w:rPr>
          <w:rFonts w:hint="eastAsia" w:ascii="等线" w:hAnsi="等线" w:eastAsia="仿宋" w:cs="仿宋"/>
          <w:color w:val="auto"/>
          <w:sz w:val="28"/>
          <w:szCs w:val="28"/>
          <w:lang w:val="en-US" w:eastAsia="zh-CN"/>
        </w:rPr>
        <w:t>0731-82954047</w:t>
      </w:r>
      <w:r>
        <w:rPr>
          <w:rFonts w:hint="eastAsia" w:ascii="等线" w:hAnsi="等线" w:eastAsia="仿宋" w:cs="仿宋"/>
          <w:color w:val="auto"/>
          <w:sz w:val="28"/>
          <w:szCs w:val="28"/>
        </w:rPr>
        <w:t>，打印准考证咨询电话：</w:t>
      </w:r>
      <w:r>
        <w:rPr>
          <w:rFonts w:hint="eastAsia" w:ascii="等线" w:hAnsi="等线" w:eastAsia="仿宋" w:cs="仿宋"/>
          <w:color w:val="auto"/>
          <w:sz w:val="28"/>
          <w:szCs w:val="28"/>
          <w:lang w:val="en-US" w:eastAsia="zh-CN"/>
        </w:rPr>
        <w:t>0731-82763288</w:t>
      </w:r>
      <w:r>
        <w:rPr>
          <w:rFonts w:hint="eastAsia" w:ascii="等线" w:hAnsi="等线" w:eastAsia="仿宋" w:cs="仿宋"/>
          <w:color w:val="auto"/>
          <w:sz w:val="28"/>
          <w:szCs w:val="28"/>
        </w:rPr>
        <w:t>。</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562" w:firstLineChars="200"/>
        <w:rPr>
          <w:rFonts w:ascii="等线" w:hAnsi="等线" w:eastAsia="仿宋" w:cs="仿宋"/>
          <w:color w:val="auto"/>
          <w:sz w:val="28"/>
          <w:szCs w:val="28"/>
        </w:rPr>
      </w:pPr>
      <w:r>
        <w:rPr>
          <w:rFonts w:hint="eastAsia" w:ascii="等线" w:hAnsi="等线" w:eastAsia="仿宋" w:cs="仿宋"/>
          <w:b/>
          <w:bCs/>
          <w:color w:val="auto"/>
          <w:sz w:val="28"/>
          <w:szCs w:val="28"/>
          <w:lang w:eastAsia="zh-CN"/>
        </w:rPr>
        <w:t>第二十四条</w:t>
      </w:r>
      <w:r>
        <w:rPr>
          <w:rFonts w:hint="eastAsia" w:ascii="等线" w:hAnsi="等线" w:eastAsia="仿宋" w:cs="仿宋"/>
          <w:color w:val="auto"/>
          <w:sz w:val="28"/>
          <w:szCs w:val="28"/>
          <w:lang w:val="en-US" w:eastAsia="zh-CN"/>
        </w:rPr>
        <w:t xml:space="preserve"> 我校单招考试在省教育考试院的指导下，参照国家教育考试规定进行组织。在我校招生工作领导小组的统筹下，教务、招生就业处等部门共同组织考务工作。具体</w:t>
      </w:r>
      <w:r>
        <w:rPr>
          <w:rFonts w:hint="eastAsia" w:ascii="等线" w:hAnsi="等线" w:eastAsia="仿宋" w:cs="仿宋"/>
          <w:color w:val="auto"/>
          <w:sz w:val="28"/>
          <w:szCs w:val="28"/>
        </w:rPr>
        <w:t>由</w:t>
      </w:r>
      <w:r>
        <w:rPr>
          <w:rFonts w:hint="eastAsia" w:ascii="等线" w:hAnsi="等线" w:eastAsia="仿宋" w:cs="仿宋"/>
          <w:color w:val="auto"/>
          <w:sz w:val="28"/>
          <w:szCs w:val="28"/>
          <w:lang w:val="en-US" w:eastAsia="zh-CN"/>
        </w:rPr>
        <w:t>教务处</w:t>
      </w:r>
      <w:r>
        <w:rPr>
          <w:rFonts w:hint="eastAsia" w:ascii="等线" w:hAnsi="等线" w:eastAsia="仿宋" w:cs="仿宋"/>
          <w:color w:val="auto"/>
          <w:sz w:val="28"/>
          <w:szCs w:val="28"/>
        </w:rPr>
        <w:t>牵头组织命题，并负责其保密工作</w:t>
      </w:r>
      <w:r>
        <w:rPr>
          <w:rFonts w:hint="eastAsia" w:ascii="等线" w:hAnsi="等线" w:eastAsia="仿宋" w:cs="仿宋"/>
          <w:color w:val="auto"/>
          <w:sz w:val="28"/>
          <w:szCs w:val="28"/>
          <w:lang w:eastAsia="zh-CN"/>
        </w:rPr>
        <w:t>；</w:t>
      </w:r>
      <w:r>
        <w:rPr>
          <w:rFonts w:hint="eastAsia" w:ascii="等线" w:hAnsi="等线" w:eastAsia="仿宋" w:cs="仿宋"/>
          <w:color w:val="auto"/>
          <w:sz w:val="28"/>
          <w:szCs w:val="28"/>
          <w:lang w:val="en-US" w:eastAsia="zh-CN"/>
        </w:rPr>
        <w:t>教务处</w:t>
      </w:r>
      <w:r>
        <w:rPr>
          <w:rFonts w:hint="eastAsia" w:ascii="等线" w:hAnsi="等线" w:eastAsia="仿宋" w:cs="仿宋"/>
          <w:color w:val="auto"/>
          <w:sz w:val="28"/>
          <w:szCs w:val="28"/>
        </w:rPr>
        <w:t>负责按国考要求制定具体的组考方案，根据报考人数合理安排考场并组织有序考试</w:t>
      </w:r>
      <w:r>
        <w:rPr>
          <w:rFonts w:hint="eastAsia" w:ascii="等线" w:hAnsi="等线" w:eastAsia="仿宋" w:cs="仿宋"/>
          <w:color w:val="auto"/>
          <w:sz w:val="28"/>
          <w:szCs w:val="28"/>
          <w:lang w:eastAsia="zh-CN"/>
        </w:rPr>
        <w:t>；</w:t>
      </w:r>
      <w:r>
        <w:rPr>
          <w:rFonts w:hint="eastAsia" w:ascii="等线" w:hAnsi="等线" w:eastAsia="仿宋" w:cs="仿宋"/>
          <w:color w:val="auto"/>
          <w:sz w:val="28"/>
          <w:szCs w:val="28"/>
          <w:lang w:val="en-US" w:eastAsia="zh-CN"/>
        </w:rPr>
        <w:t>教务处组</w:t>
      </w:r>
      <w:r>
        <w:rPr>
          <w:rFonts w:hint="eastAsia" w:ascii="等线" w:hAnsi="等线" w:eastAsia="仿宋" w:cs="仿宋"/>
          <w:color w:val="auto"/>
          <w:sz w:val="28"/>
          <w:szCs w:val="28"/>
        </w:rPr>
        <w:t>织相关专家参照湖南省普通高考评卷及登分工作有关要求</w:t>
      </w:r>
      <w:r>
        <w:rPr>
          <w:rFonts w:hint="eastAsia" w:ascii="等线" w:hAnsi="等线" w:eastAsia="仿宋" w:cs="仿宋"/>
          <w:color w:val="auto"/>
          <w:sz w:val="28"/>
          <w:szCs w:val="28"/>
          <w:lang w:eastAsia="zh-CN"/>
        </w:rPr>
        <w:t>，</w:t>
      </w:r>
      <w:r>
        <w:rPr>
          <w:rFonts w:hint="eastAsia" w:ascii="等线" w:hAnsi="等线" w:eastAsia="仿宋" w:cs="仿宋"/>
          <w:color w:val="auto"/>
          <w:sz w:val="28"/>
          <w:szCs w:val="28"/>
        </w:rPr>
        <w:t>制定科学合理的评判标准，加大信息公开及结果公示力度，确保考试评判工作公正、透明。</w:t>
      </w:r>
    </w:p>
    <w:p>
      <w:pPr>
        <w:keepNext w:val="0"/>
        <w:keepLines w:val="0"/>
        <w:pageBreakBefore w:val="0"/>
        <w:numPr>
          <w:ilvl w:val="0"/>
          <w:numId w:val="1"/>
        </w:numPr>
        <w:kinsoku/>
        <w:wordWrap/>
        <w:overflowPunct/>
        <w:topLinePunct w:val="0"/>
        <w:autoSpaceDE/>
        <w:autoSpaceDN/>
        <w:bidi w:val="0"/>
        <w:adjustRightInd/>
        <w:snapToGrid/>
        <w:spacing w:before="156" w:beforeLines="50" w:after="156" w:afterLines="50" w:line="500" w:lineRule="exact"/>
        <w:jc w:val="center"/>
        <w:rPr>
          <w:rFonts w:ascii="仿宋" w:hAnsi="仿宋" w:eastAsia="仿宋" w:cs="仿宋"/>
          <w:b/>
          <w:bCs/>
          <w:color w:val="auto"/>
          <w:sz w:val="32"/>
          <w:szCs w:val="32"/>
        </w:rPr>
      </w:pPr>
      <w:r>
        <w:rPr>
          <w:rFonts w:hint="eastAsia" w:ascii="仿宋" w:hAnsi="仿宋" w:eastAsia="仿宋" w:cs="仿宋"/>
          <w:b/>
          <w:bCs/>
          <w:color w:val="auto"/>
          <w:sz w:val="32"/>
          <w:szCs w:val="32"/>
          <w:lang w:val="en-US" w:eastAsia="zh-CN"/>
        </w:rPr>
        <w:t>单招</w:t>
      </w:r>
      <w:r>
        <w:rPr>
          <w:rFonts w:hint="eastAsia" w:ascii="仿宋" w:hAnsi="仿宋" w:eastAsia="仿宋" w:cs="仿宋"/>
          <w:b/>
          <w:bCs/>
          <w:color w:val="auto"/>
          <w:sz w:val="32"/>
          <w:szCs w:val="32"/>
        </w:rPr>
        <w:t>录取</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00" w:lineRule="exact"/>
        <w:ind w:firstLine="562" w:firstLineChars="200"/>
        <w:jc w:val="left"/>
        <w:rPr>
          <w:rFonts w:ascii="等线" w:hAnsi="等线" w:eastAsia="仿宋" w:cs="仿宋"/>
          <w:color w:val="auto"/>
          <w:sz w:val="28"/>
          <w:szCs w:val="28"/>
        </w:rPr>
      </w:pPr>
      <w:r>
        <w:rPr>
          <w:rFonts w:hint="eastAsia" w:ascii="等线" w:hAnsi="等线" w:eastAsia="仿宋" w:cs="仿宋"/>
          <w:b/>
          <w:bCs/>
          <w:color w:val="auto"/>
          <w:sz w:val="28"/>
          <w:szCs w:val="28"/>
          <w:lang w:val="en-US" w:eastAsia="zh-CN"/>
        </w:rPr>
        <w:t>第二十五条</w:t>
      </w:r>
      <w:r>
        <w:rPr>
          <w:rFonts w:hint="eastAsia" w:ascii="等线" w:hAnsi="等线" w:eastAsia="仿宋" w:cs="仿宋"/>
          <w:color w:val="auto"/>
          <w:sz w:val="28"/>
          <w:szCs w:val="28"/>
          <w:lang w:val="en-US" w:eastAsia="zh-CN"/>
        </w:rPr>
        <w:t xml:space="preserve"> 应届普通高中毕业考生（第一类考生）、中职考生和往届普通高中考生及同等学力考生（第二类考生）的类别确定</w:t>
      </w:r>
      <w:r>
        <w:rPr>
          <w:rFonts w:hint="eastAsia" w:ascii="等线" w:hAnsi="等线" w:eastAsia="仿宋" w:cs="仿宋"/>
          <w:color w:val="auto"/>
          <w:sz w:val="28"/>
          <w:szCs w:val="28"/>
        </w:rPr>
        <w:t>及</w:t>
      </w:r>
      <w:r>
        <w:rPr>
          <w:rFonts w:hint="eastAsia" w:ascii="等线" w:hAnsi="等线" w:eastAsia="仿宋" w:cs="仿宋"/>
          <w:color w:val="auto"/>
          <w:sz w:val="28"/>
          <w:szCs w:val="28"/>
          <w:lang w:val="en-US" w:eastAsia="zh-CN"/>
        </w:rPr>
        <w:t>普通</w:t>
      </w:r>
      <w:r>
        <w:rPr>
          <w:rFonts w:hint="eastAsia" w:ascii="等线" w:hAnsi="等线" w:eastAsia="仿宋" w:cs="仿宋"/>
          <w:color w:val="auto"/>
          <w:sz w:val="28"/>
          <w:szCs w:val="28"/>
        </w:rPr>
        <w:t>高中学业水平合格性考试</w:t>
      </w:r>
      <w:r>
        <w:rPr>
          <w:rFonts w:hint="eastAsia" w:ascii="等线" w:hAnsi="等线" w:eastAsia="仿宋" w:cs="仿宋"/>
          <w:color w:val="auto"/>
          <w:sz w:val="28"/>
          <w:szCs w:val="28"/>
          <w:lang w:eastAsia="zh-CN"/>
        </w:rPr>
        <w:t>语文、数学、外语三科</w:t>
      </w:r>
      <w:r>
        <w:rPr>
          <w:rFonts w:hint="eastAsia" w:ascii="等线" w:hAnsi="等线" w:eastAsia="仿宋" w:cs="仿宋"/>
          <w:color w:val="auto"/>
          <w:sz w:val="28"/>
          <w:szCs w:val="28"/>
        </w:rPr>
        <w:t>成绩的认定以省教育考试院提供的数据为依据。</w:t>
      </w:r>
      <w:r>
        <w:rPr>
          <w:rFonts w:hint="eastAsia" w:ascii="等线" w:hAnsi="等线" w:eastAsia="仿宋" w:cs="仿宋"/>
          <w:color w:val="auto"/>
          <w:sz w:val="28"/>
          <w:szCs w:val="28"/>
          <w:lang w:val="en-US" w:eastAsia="zh-CN"/>
        </w:rPr>
        <w:t>普通</w:t>
      </w:r>
      <w:r>
        <w:rPr>
          <w:rFonts w:hint="eastAsia" w:ascii="等线" w:hAnsi="等线" w:eastAsia="仿宋" w:cs="仿宋"/>
          <w:color w:val="auto"/>
          <w:sz w:val="28"/>
          <w:szCs w:val="28"/>
        </w:rPr>
        <w:t>高中学业水平合格性考试有效</w:t>
      </w:r>
      <w:r>
        <w:rPr>
          <w:rFonts w:ascii="等线" w:hAnsi="等线" w:eastAsia="仿宋" w:cs="仿宋"/>
          <w:color w:val="auto"/>
          <w:sz w:val="28"/>
          <w:szCs w:val="28"/>
        </w:rPr>
        <w:t>成</w:t>
      </w:r>
      <w:r>
        <w:rPr>
          <w:rFonts w:hint="eastAsia" w:ascii="等线" w:hAnsi="等线" w:eastAsia="仿宋" w:cs="仿宋"/>
          <w:color w:val="auto"/>
          <w:sz w:val="28"/>
          <w:szCs w:val="28"/>
        </w:rPr>
        <w:t>绩不全</w:t>
      </w:r>
      <w:r>
        <w:rPr>
          <w:rFonts w:ascii="等线" w:hAnsi="等线" w:eastAsia="仿宋" w:cs="仿宋"/>
          <w:color w:val="auto"/>
          <w:sz w:val="28"/>
          <w:szCs w:val="28"/>
        </w:rPr>
        <w:t>的</w:t>
      </w:r>
      <w:r>
        <w:rPr>
          <w:rFonts w:hint="eastAsia" w:ascii="等线" w:hAnsi="等线" w:eastAsia="仿宋" w:cs="仿宋"/>
          <w:color w:val="auto"/>
          <w:sz w:val="28"/>
          <w:szCs w:val="28"/>
        </w:rPr>
        <w:t>应届普</w:t>
      </w:r>
      <w:r>
        <w:rPr>
          <w:rFonts w:hint="eastAsia" w:ascii="等线" w:hAnsi="等线" w:eastAsia="仿宋" w:cs="仿宋"/>
          <w:color w:val="auto"/>
          <w:sz w:val="28"/>
          <w:szCs w:val="28"/>
          <w:lang w:val="en-US" w:eastAsia="zh-CN"/>
        </w:rPr>
        <w:t>通</w:t>
      </w:r>
      <w:r>
        <w:rPr>
          <w:rFonts w:hint="eastAsia" w:ascii="等线" w:hAnsi="等线" w:eastAsia="仿宋" w:cs="仿宋"/>
          <w:color w:val="auto"/>
          <w:sz w:val="28"/>
          <w:szCs w:val="28"/>
        </w:rPr>
        <w:t>高</w:t>
      </w:r>
      <w:r>
        <w:rPr>
          <w:rFonts w:hint="eastAsia" w:ascii="等线" w:hAnsi="等线" w:eastAsia="仿宋" w:cs="仿宋"/>
          <w:color w:val="auto"/>
          <w:sz w:val="28"/>
          <w:szCs w:val="28"/>
          <w:lang w:val="en-US" w:eastAsia="zh-CN"/>
        </w:rPr>
        <w:t>中毕业考生</w:t>
      </w:r>
      <w:r>
        <w:rPr>
          <w:rFonts w:ascii="等线" w:hAnsi="等线" w:eastAsia="仿宋" w:cs="仿宋"/>
          <w:color w:val="auto"/>
          <w:sz w:val="28"/>
          <w:szCs w:val="28"/>
        </w:rPr>
        <w:t>必须按照</w:t>
      </w:r>
      <w:r>
        <w:rPr>
          <w:rFonts w:hint="eastAsia" w:ascii="等线" w:hAnsi="等线" w:eastAsia="仿宋" w:cs="仿宋"/>
          <w:color w:val="auto"/>
          <w:sz w:val="28"/>
          <w:szCs w:val="28"/>
          <w:lang w:val="en-US" w:eastAsia="zh-CN"/>
        </w:rPr>
        <w:t>中职考生和往届普通高中考生及同等学力考生</w:t>
      </w:r>
      <w:r>
        <w:rPr>
          <w:rFonts w:ascii="等线" w:hAnsi="等线" w:eastAsia="仿宋" w:cs="仿宋"/>
          <w:color w:val="auto"/>
          <w:sz w:val="28"/>
          <w:szCs w:val="28"/>
        </w:rPr>
        <w:t>的要求</w:t>
      </w:r>
      <w:r>
        <w:rPr>
          <w:rFonts w:hint="eastAsia" w:ascii="等线" w:hAnsi="等线" w:eastAsia="仿宋" w:cs="仿宋"/>
          <w:color w:val="auto"/>
          <w:sz w:val="28"/>
          <w:szCs w:val="28"/>
        </w:rPr>
        <w:t>参加</w:t>
      </w:r>
      <w:r>
        <w:rPr>
          <w:rFonts w:ascii="等线" w:hAnsi="等线" w:eastAsia="仿宋" w:cs="仿宋"/>
          <w:color w:val="auto"/>
          <w:sz w:val="28"/>
          <w:szCs w:val="28"/>
        </w:rPr>
        <w:t>文化</w:t>
      </w:r>
      <w:r>
        <w:rPr>
          <w:rFonts w:hint="eastAsia" w:ascii="等线" w:hAnsi="等线" w:eastAsia="仿宋" w:cs="仿宋"/>
          <w:color w:val="auto"/>
          <w:sz w:val="28"/>
          <w:szCs w:val="28"/>
        </w:rPr>
        <w:t>素质测试</w:t>
      </w:r>
      <w:r>
        <w:rPr>
          <w:rFonts w:hint="eastAsia" w:ascii="等线" w:hAnsi="等线" w:eastAsia="仿宋" w:cs="仿宋"/>
          <w:color w:val="auto"/>
          <w:sz w:val="28"/>
          <w:szCs w:val="28"/>
          <w:lang w:val="en-US" w:eastAsia="zh-CN"/>
        </w:rPr>
        <w:t>及</w:t>
      </w:r>
      <w:r>
        <w:rPr>
          <w:rFonts w:ascii="等线" w:hAnsi="等线" w:eastAsia="仿宋" w:cs="仿宋"/>
          <w:color w:val="auto"/>
          <w:sz w:val="28"/>
          <w:szCs w:val="28"/>
        </w:rPr>
        <w:t>录取。</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00" w:lineRule="exact"/>
        <w:ind w:firstLine="562" w:firstLineChars="200"/>
        <w:jc w:val="left"/>
        <w:rPr>
          <w:rFonts w:hint="eastAsia" w:ascii="等线" w:hAnsi="等线" w:eastAsia="仿宋" w:cs="仿宋"/>
          <w:color w:val="auto"/>
          <w:sz w:val="28"/>
          <w:szCs w:val="28"/>
        </w:rPr>
      </w:pPr>
      <w:r>
        <w:rPr>
          <w:rFonts w:hint="eastAsia" w:ascii="等线" w:hAnsi="等线" w:eastAsia="仿宋" w:cs="仿宋"/>
          <w:b/>
          <w:bCs/>
          <w:color w:val="auto"/>
          <w:sz w:val="28"/>
          <w:szCs w:val="28"/>
          <w:lang w:val="en-US" w:eastAsia="zh-CN"/>
        </w:rPr>
        <w:t>第二十六条</w:t>
      </w:r>
      <w:r>
        <w:rPr>
          <w:rFonts w:hint="eastAsia" w:ascii="等线" w:hAnsi="等线" w:eastAsia="仿宋" w:cs="仿宋"/>
          <w:color w:val="auto"/>
          <w:sz w:val="28"/>
          <w:szCs w:val="28"/>
          <w:lang w:val="en-US" w:eastAsia="zh-CN"/>
        </w:rPr>
        <w:t xml:space="preserve"> 单招录取首先对报考单列计划的考生（第三类、第四类、第五类考生）进行录取，单列计划只录取第一志愿报考的考生，如有剩余单列计划则转为普通类计划录取第一类、第二类考生。</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00" w:lineRule="exact"/>
        <w:ind w:firstLine="562" w:firstLineChars="200"/>
        <w:jc w:val="left"/>
        <w:rPr>
          <w:rFonts w:ascii="等线" w:hAnsi="等线" w:eastAsia="仿宋" w:cs="仿宋"/>
          <w:color w:val="auto"/>
          <w:sz w:val="28"/>
          <w:szCs w:val="28"/>
        </w:rPr>
      </w:pPr>
      <w:r>
        <w:rPr>
          <w:rFonts w:hint="eastAsia" w:ascii="等线" w:hAnsi="等线" w:eastAsia="仿宋" w:cs="仿宋"/>
          <w:b/>
          <w:bCs/>
          <w:color w:val="auto"/>
          <w:sz w:val="28"/>
          <w:szCs w:val="28"/>
          <w:lang w:val="en-US" w:eastAsia="zh-CN"/>
        </w:rPr>
        <w:t xml:space="preserve">第二十七条 </w:t>
      </w:r>
      <w:r>
        <w:rPr>
          <w:rFonts w:hint="eastAsia" w:ascii="等线" w:hAnsi="等线" w:eastAsia="仿宋" w:cs="仿宋"/>
          <w:color w:val="auto"/>
          <w:sz w:val="28"/>
          <w:szCs w:val="28"/>
        </w:rPr>
        <w:t>普通类考生分类别分专业招生计划以实际参考的考生人数为基数，按专业计划数除以该专业参考总人数再乘以各类别参考人数的计算公式列出各专业</w:t>
      </w:r>
      <w:r>
        <w:rPr>
          <w:rFonts w:hint="eastAsia" w:ascii="等线" w:hAnsi="等线" w:eastAsia="仿宋" w:cs="仿宋"/>
          <w:color w:val="auto"/>
          <w:sz w:val="28"/>
          <w:szCs w:val="28"/>
          <w:lang w:eastAsia="zh-CN"/>
        </w:rPr>
        <w:t>第一类</w:t>
      </w:r>
      <w:r>
        <w:rPr>
          <w:rFonts w:hint="eastAsia" w:ascii="等线" w:hAnsi="等线" w:eastAsia="仿宋" w:cs="仿宋"/>
          <w:color w:val="auto"/>
          <w:sz w:val="28"/>
          <w:szCs w:val="28"/>
        </w:rPr>
        <w:t>考生（具有</w:t>
      </w:r>
      <w:r>
        <w:rPr>
          <w:rFonts w:hint="eastAsia" w:ascii="等线" w:hAnsi="等线" w:eastAsia="仿宋" w:cs="仿宋"/>
          <w:color w:val="auto"/>
          <w:sz w:val="28"/>
          <w:szCs w:val="28"/>
          <w:lang w:val="en-US" w:eastAsia="zh-CN"/>
        </w:rPr>
        <w:t>2024</w:t>
      </w:r>
      <w:r>
        <w:rPr>
          <w:rFonts w:hint="eastAsia" w:ascii="等线" w:hAnsi="等线" w:eastAsia="仿宋" w:cs="仿宋"/>
          <w:color w:val="auto"/>
          <w:sz w:val="28"/>
          <w:szCs w:val="28"/>
        </w:rPr>
        <w:t>年普通高中学业水平合格性考试有效成绩）、</w:t>
      </w:r>
      <w:r>
        <w:rPr>
          <w:rFonts w:hint="eastAsia" w:ascii="等线" w:hAnsi="等线" w:eastAsia="仿宋" w:cs="仿宋"/>
          <w:color w:val="auto"/>
          <w:sz w:val="28"/>
          <w:szCs w:val="28"/>
          <w:lang w:eastAsia="zh-CN"/>
        </w:rPr>
        <w:t>第二类考生</w:t>
      </w:r>
      <w:r>
        <w:rPr>
          <w:rFonts w:hint="eastAsia" w:ascii="等线" w:hAnsi="等线" w:eastAsia="仿宋" w:cs="仿宋"/>
          <w:color w:val="auto"/>
          <w:sz w:val="28"/>
          <w:szCs w:val="28"/>
        </w:rPr>
        <w:t>（含普通高中学业水平合格性考试有效成绩不全的应届普通高中考生</w:t>
      </w:r>
      <w:r>
        <w:rPr>
          <w:rFonts w:hint="eastAsia" w:ascii="等线" w:hAnsi="等线" w:eastAsia="仿宋" w:cs="仿宋"/>
          <w:color w:val="auto"/>
          <w:sz w:val="28"/>
          <w:szCs w:val="28"/>
          <w:lang w:eastAsia="zh-CN"/>
        </w:rPr>
        <w:t>）</w:t>
      </w:r>
      <w:r>
        <w:rPr>
          <w:rFonts w:hint="eastAsia" w:ascii="等线" w:hAnsi="等线" w:eastAsia="仿宋" w:cs="仿宋"/>
          <w:color w:val="auto"/>
          <w:sz w:val="28"/>
          <w:szCs w:val="28"/>
        </w:rPr>
        <w:t>的实际录取计划数。例如，某专业招生计划共100人，单列</w:t>
      </w:r>
      <w:r>
        <w:rPr>
          <w:rFonts w:hint="eastAsia" w:ascii="等线" w:hAnsi="等线" w:eastAsia="仿宋" w:cs="仿宋"/>
          <w:color w:val="auto"/>
          <w:sz w:val="28"/>
          <w:szCs w:val="28"/>
          <w:lang w:eastAsia="zh-CN"/>
        </w:rPr>
        <w:t>计划已</w:t>
      </w:r>
      <w:r>
        <w:rPr>
          <w:rFonts w:hint="eastAsia" w:ascii="等线" w:hAnsi="等线" w:eastAsia="仿宋" w:cs="仿宋"/>
          <w:color w:val="auto"/>
          <w:sz w:val="28"/>
          <w:szCs w:val="28"/>
        </w:rPr>
        <w:t>录取5人，剩余计划95人</w:t>
      </w:r>
      <w:r>
        <w:rPr>
          <w:rFonts w:hint="eastAsia" w:ascii="等线" w:hAnsi="等线" w:eastAsia="仿宋" w:cs="仿宋"/>
          <w:color w:val="auto"/>
          <w:sz w:val="28"/>
          <w:szCs w:val="28"/>
          <w:lang w:eastAsia="zh-CN"/>
        </w:rPr>
        <w:t>录取第一类、第二类学生</w:t>
      </w:r>
      <w:r>
        <w:rPr>
          <w:rFonts w:hint="eastAsia" w:ascii="等线" w:hAnsi="等线" w:eastAsia="仿宋" w:cs="仿宋"/>
          <w:color w:val="auto"/>
          <w:sz w:val="28"/>
          <w:szCs w:val="28"/>
        </w:rPr>
        <w:t>，如</w:t>
      </w:r>
      <w:r>
        <w:rPr>
          <w:rFonts w:hint="eastAsia" w:ascii="等线" w:hAnsi="等线" w:eastAsia="仿宋" w:cs="仿宋"/>
          <w:color w:val="auto"/>
          <w:sz w:val="28"/>
          <w:szCs w:val="28"/>
          <w:lang w:eastAsia="zh-CN"/>
        </w:rPr>
        <w:t>第一类考生</w:t>
      </w:r>
      <w:r>
        <w:rPr>
          <w:rFonts w:hint="eastAsia" w:ascii="等线" w:hAnsi="等线" w:eastAsia="仿宋" w:cs="仿宋"/>
          <w:color w:val="auto"/>
          <w:sz w:val="28"/>
          <w:szCs w:val="28"/>
        </w:rPr>
        <w:t>、</w:t>
      </w:r>
      <w:r>
        <w:rPr>
          <w:rFonts w:hint="eastAsia" w:ascii="等线" w:hAnsi="等线" w:eastAsia="仿宋" w:cs="仿宋"/>
          <w:color w:val="auto"/>
          <w:sz w:val="28"/>
          <w:szCs w:val="28"/>
          <w:lang w:eastAsia="zh-CN"/>
        </w:rPr>
        <w:t>第二类考生</w:t>
      </w:r>
      <w:r>
        <w:rPr>
          <w:rFonts w:hint="eastAsia" w:ascii="等线" w:hAnsi="等线" w:eastAsia="仿宋" w:cs="仿宋"/>
          <w:color w:val="auto"/>
          <w:sz w:val="28"/>
          <w:szCs w:val="28"/>
        </w:rPr>
        <w:t>一志愿</w:t>
      </w:r>
      <w:r>
        <w:rPr>
          <w:rFonts w:hint="eastAsia" w:ascii="等线" w:hAnsi="等线" w:eastAsia="仿宋" w:cs="仿宋"/>
          <w:color w:val="auto"/>
          <w:sz w:val="28"/>
          <w:szCs w:val="28"/>
          <w:lang w:eastAsia="zh-CN"/>
        </w:rPr>
        <w:t>实际参考的人数分别为</w:t>
      </w:r>
      <w:r>
        <w:rPr>
          <w:rFonts w:ascii="等线" w:hAnsi="等线" w:eastAsia="仿宋" w:cs="仿宋"/>
          <w:color w:val="auto"/>
          <w:sz w:val="28"/>
          <w:szCs w:val="28"/>
        </w:rPr>
        <w:t>150</w:t>
      </w:r>
      <w:r>
        <w:rPr>
          <w:rFonts w:hint="eastAsia" w:ascii="等线" w:hAnsi="等线" w:eastAsia="仿宋" w:cs="仿宋"/>
          <w:color w:val="auto"/>
          <w:sz w:val="28"/>
          <w:szCs w:val="28"/>
        </w:rPr>
        <w:t>、</w:t>
      </w:r>
      <w:r>
        <w:rPr>
          <w:rFonts w:ascii="等线" w:hAnsi="等线" w:eastAsia="仿宋" w:cs="仿宋"/>
          <w:color w:val="auto"/>
          <w:sz w:val="28"/>
          <w:szCs w:val="28"/>
        </w:rPr>
        <w:t>50</w:t>
      </w:r>
      <w:r>
        <w:rPr>
          <w:rFonts w:hint="eastAsia" w:ascii="等线" w:hAnsi="等线" w:eastAsia="仿宋" w:cs="仿宋"/>
          <w:color w:val="auto"/>
          <w:sz w:val="28"/>
          <w:szCs w:val="28"/>
        </w:rPr>
        <w:t>人，</w:t>
      </w:r>
      <w:r>
        <w:rPr>
          <w:rFonts w:hint="eastAsia" w:ascii="等线" w:hAnsi="等线" w:eastAsia="仿宋" w:cs="仿宋"/>
          <w:color w:val="auto"/>
          <w:sz w:val="28"/>
          <w:szCs w:val="28"/>
          <w:lang w:eastAsia="zh-CN"/>
        </w:rPr>
        <w:t>根据同比例公</w:t>
      </w:r>
      <w:r>
        <w:rPr>
          <w:rFonts w:hint="eastAsia" w:ascii="等线" w:hAnsi="等线" w:eastAsia="仿宋" w:cs="仿宋"/>
          <w:color w:val="auto"/>
          <w:sz w:val="28"/>
          <w:szCs w:val="28"/>
          <w:lang w:val="en-US" w:eastAsia="zh-CN"/>
        </w:rPr>
        <w:t>式</w:t>
      </w:r>
      <w:r>
        <w:rPr>
          <w:rFonts w:hint="eastAsia" w:ascii="等线" w:hAnsi="等线" w:eastAsia="仿宋" w:cs="仿宋"/>
          <w:color w:val="auto"/>
          <w:sz w:val="28"/>
          <w:szCs w:val="28"/>
          <w:lang w:eastAsia="zh-CN"/>
        </w:rPr>
        <w:t>计算可得第一类、第二类考生的计划数</w:t>
      </w:r>
      <w:r>
        <w:rPr>
          <w:rFonts w:hint="eastAsia" w:ascii="等线" w:hAnsi="等线" w:eastAsia="仿宋" w:cs="仿宋"/>
          <w:color w:val="auto"/>
          <w:sz w:val="28"/>
          <w:szCs w:val="28"/>
        </w:rPr>
        <w:t>为71、24人</w:t>
      </w:r>
      <w:r>
        <w:rPr>
          <w:rFonts w:hint="eastAsia" w:ascii="等线" w:hAnsi="等线" w:eastAsia="仿宋" w:cs="仿宋"/>
          <w:color w:val="auto"/>
          <w:sz w:val="28"/>
          <w:szCs w:val="28"/>
          <w:lang w:eastAsia="zh-CN"/>
        </w:rPr>
        <w:t>。第一类考生计划数计算公式：</w:t>
      </w:r>
      <w:r>
        <w:rPr>
          <w:rFonts w:hint="eastAsia" w:ascii="等线" w:hAnsi="等线" w:eastAsia="仿宋" w:cs="仿宋"/>
          <w:color w:val="auto"/>
          <w:sz w:val="28"/>
          <w:szCs w:val="28"/>
          <w:lang w:val="en-US" w:eastAsia="zh-CN"/>
        </w:rPr>
        <w:t>150/（150+50）</w:t>
      </w:r>
      <w:r>
        <w:rPr>
          <w:rFonts w:hint="eastAsia" w:ascii="汉仪细圆B5" w:hAnsi="汉仪细圆B5" w:eastAsia="汉仪细圆B5" w:cs="汉仪细圆B5"/>
          <w:color w:val="auto"/>
          <w:sz w:val="28"/>
          <w:szCs w:val="28"/>
          <w:lang w:val="en-US" w:eastAsia="zh-CN"/>
        </w:rPr>
        <w:t>×95</w:t>
      </w:r>
      <w:r>
        <w:rPr>
          <w:rFonts w:hint="eastAsia" w:ascii="等线" w:hAnsi="等线" w:eastAsia="仿宋" w:cs="仿宋"/>
          <w:color w:val="auto"/>
          <w:sz w:val="28"/>
          <w:szCs w:val="28"/>
        </w:rPr>
        <w:t>。各类别各专业计划确定后，录取过程中不再调整和追加。</w:t>
      </w: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562" w:firstLineChars="200"/>
        <w:jc w:val="left"/>
        <w:rPr>
          <w:rFonts w:hint="eastAsia" w:ascii="等线" w:hAnsi="等线" w:eastAsia="仿宋" w:cs="仿宋"/>
          <w:color w:val="auto"/>
          <w:sz w:val="28"/>
          <w:szCs w:val="28"/>
          <w:lang w:val="en-US" w:eastAsia="zh-CN"/>
        </w:rPr>
      </w:pPr>
      <w:r>
        <w:rPr>
          <w:rFonts w:hint="eastAsia" w:ascii="等线" w:hAnsi="等线" w:eastAsia="仿宋" w:cs="仿宋"/>
          <w:b/>
          <w:bCs/>
          <w:color w:val="auto"/>
          <w:sz w:val="28"/>
          <w:szCs w:val="28"/>
          <w:lang w:eastAsia="zh-CN"/>
        </w:rPr>
        <w:t>第二十八条</w:t>
      </w:r>
      <w:r>
        <w:rPr>
          <w:rFonts w:hint="eastAsia" w:ascii="等线" w:hAnsi="等线" w:eastAsia="仿宋" w:cs="仿宋"/>
          <w:color w:val="auto"/>
          <w:sz w:val="28"/>
          <w:szCs w:val="28"/>
          <w:lang w:val="en-US" w:eastAsia="zh-CN"/>
        </w:rPr>
        <w:t xml:space="preserve"> 单招录取工作按照“学校负责、考试院监督”的原则进行。各类别录取办法如下：</w:t>
      </w:r>
    </w:p>
    <w:p>
      <w:pPr>
        <w:keepNext w:val="0"/>
        <w:keepLines w:val="0"/>
        <w:pageBreakBefore w:val="0"/>
        <w:widowControl/>
        <w:numPr>
          <w:ilvl w:val="0"/>
          <w:numId w:val="3"/>
        </w:numPr>
        <w:shd w:val="clear" w:color="auto" w:fill="FFFFFF"/>
        <w:kinsoku/>
        <w:wordWrap/>
        <w:overflowPunct/>
        <w:topLinePunct w:val="0"/>
        <w:autoSpaceDE/>
        <w:autoSpaceDN/>
        <w:bidi w:val="0"/>
        <w:adjustRightInd/>
        <w:snapToGrid/>
        <w:spacing w:line="500" w:lineRule="exact"/>
        <w:ind w:firstLine="560" w:firstLineChars="200"/>
        <w:jc w:val="left"/>
        <w:rPr>
          <w:rFonts w:hint="eastAsia" w:ascii="等线" w:hAnsi="等线" w:eastAsia="仿宋" w:cs="仿宋"/>
          <w:color w:val="auto"/>
          <w:sz w:val="28"/>
          <w:szCs w:val="28"/>
          <w:u w:val="none"/>
          <w:lang w:val="en-US" w:eastAsia="zh-CN"/>
        </w:rPr>
      </w:pPr>
      <w:r>
        <w:rPr>
          <w:rFonts w:hint="eastAsia" w:ascii="等线" w:hAnsi="等线" w:eastAsia="仿宋" w:cs="仿宋"/>
          <w:color w:val="auto"/>
          <w:sz w:val="28"/>
          <w:szCs w:val="28"/>
        </w:rPr>
        <w:t>退役军人</w:t>
      </w:r>
      <w:r>
        <w:rPr>
          <w:rFonts w:hint="eastAsia" w:ascii="等线" w:hAnsi="等线" w:eastAsia="仿宋" w:cs="仿宋"/>
          <w:color w:val="auto"/>
          <w:sz w:val="28"/>
          <w:szCs w:val="28"/>
          <w:lang w:eastAsia="zh-CN"/>
        </w:rPr>
        <w:t>考生。</w:t>
      </w:r>
      <w:r>
        <w:rPr>
          <w:rFonts w:hint="eastAsia" w:ascii="等线" w:hAnsi="等线" w:eastAsia="仿宋" w:cs="仿宋"/>
          <w:color w:val="auto"/>
          <w:sz w:val="28"/>
          <w:szCs w:val="28"/>
        </w:rPr>
        <w:t>按考生职业</w:t>
      </w:r>
      <w:r>
        <w:rPr>
          <w:rFonts w:hint="eastAsia" w:ascii="等线" w:hAnsi="等线" w:eastAsia="仿宋" w:cs="仿宋"/>
          <w:color w:val="auto"/>
          <w:sz w:val="28"/>
          <w:szCs w:val="28"/>
          <w:lang w:val="en-US" w:eastAsia="zh-CN"/>
        </w:rPr>
        <w:t>技能</w:t>
      </w:r>
      <w:r>
        <w:rPr>
          <w:rFonts w:hint="eastAsia" w:ascii="等线" w:hAnsi="等线" w:eastAsia="仿宋" w:cs="仿宋"/>
          <w:color w:val="auto"/>
          <w:sz w:val="28"/>
          <w:szCs w:val="28"/>
        </w:rPr>
        <w:t>测试</w:t>
      </w:r>
      <w:r>
        <w:rPr>
          <w:rFonts w:hint="eastAsia" w:ascii="等线" w:hAnsi="等线" w:eastAsia="仿宋" w:cs="仿宋"/>
          <w:color w:val="auto"/>
          <w:sz w:val="28"/>
          <w:szCs w:val="28"/>
          <w:lang w:val="en-US" w:eastAsia="zh-CN"/>
        </w:rPr>
        <w:t>综合</w:t>
      </w:r>
      <w:r>
        <w:rPr>
          <w:rFonts w:hint="eastAsia" w:ascii="等线" w:hAnsi="等线" w:eastAsia="仿宋" w:cs="仿宋"/>
          <w:color w:val="auto"/>
          <w:sz w:val="28"/>
          <w:szCs w:val="28"/>
        </w:rPr>
        <w:t>成绩从高分到低分进行录取，录</w:t>
      </w:r>
      <w:r>
        <w:rPr>
          <w:rFonts w:hint="eastAsia" w:ascii="等线" w:hAnsi="等线" w:eastAsia="仿宋" w:cs="仿宋"/>
          <w:color w:val="auto"/>
          <w:sz w:val="28"/>
          <w:szCs w:val="28"/>
          <w:lang w:eastAsia="zh-CN"/>
        </w:rPr>
        <w:t>完</w:t>
      </w:r>
      <w:r>
        <w:rPr>
          <w:rFonts w:hint="eastAsia" w:ascii="等线" w:hAnsi="等线" w:eastAsia="仿宋" w:cs="仿宋"/>
          <w:color w:val="auto"/>
          <w:sz w:val="28"/>
          <w:szCs w:val="28"/>
        </w:rPr>
        <w:t>为止。</w:t>
      </w:r>
      <w:r>
        <w:rPr>
          <w:rFonts w:hint="eastAsia" w:ascii="等线" w:hAnsi="等线" w:eastAsia="仿宋" w:cs="仿宋"/>
          <w:color w:val="auto"/>
          <w:sz w:val="28"/>
          <w:szCs w:val="28"/>
          <w:u w:val="none"/>
          <w:lang w:eastAsia="zh-CN"/>
        </w:rPr>
        <w:t>为</w:t>
      </w:r>
      <w:r>
        <w:rPr>
          <w:rFonts w:hint="eastAsia" w:ascii="等线" w:hAnsi="等线" w:eastAsia="仿宋" w:cs="仿宋"/>
          <w:color w:val="auto"/>
          <w:sz w:val="28"/>
          <w:szCs w:val="28"/>
          <w:u w:val="none"/>
          <w:lang w:val="en-US" w:eastAsia="zh-CN"/>
        </w:rPr>
        <w:t>避免个别专业扎堆报考，造成后续普通类考生计划不足，各专业录取退役军人考生的人数不超过2人，分专业时依据考生的职业技能测试成绩排序，如所报专业已录满，对于服从调剂的考生，调剂到其填报专业所对应的专业组中有缺额的专业，如专业组中的专业都已录满，则征求考生意见，调剂到其它专业或退档。</w:t>
      </w:r>
    </w:p>
    <w:p>
      <w:pPr>
        <w:keepNext w:val="0"/>
        <w:keepLines w:val="0"/>
        <w:pageBreakBefore w:val="0"/>
        <w:widowControl/>
        <w:numPr>
          <w:ilvl w:val="0"/>
          <w:numId w:val="3"/>
        </w:numPr>
        <w:shd w:val="clear" w:color="auto" w:fill="FFFFFF"/>
        <w:kinsoku/>
        <w:wordWrap/>
        <w:overflowPunct/>
        <w:topLinePunct w:val="0"/>
        <w:autoSpaceDE/>
        <w:autoSpaceDN/>
        <w:bidi w:val="0"/>
        <w:adjustRightInd/>
        <w:snapToGrid/>
        <w:spacing w:line="500" w:lineRule="exact"/>
        <w:ind w:firstLine="560" w:firstLineChars="200"/>
        <w:jc w:val="left"/>
        <w:rPr>
          <w:rFonts w:hint="eastAsia" w:ascii="等线" w:hAnsi="等线" w:eastAsia="仿宋" w:cs="仿宋"/>
          <w:color w:val="auto"/>
          <w:sz w:val="28"/>
          <w:szCs w:val="28"/>
          <w:lang w:eastAsia="zh-CN"/>
        </w:rPr>
      </w:pPr>
      <w:r>
        <w:rPr>
          <w:rFonts w:hint="eastAsia" w:ascii="等线" w:hAnsi="等线" w:eastAsia="仿宋" w:cs="仿宋"/>
          <w:color w:val="auto"/>
          <w:sz w:val="28"/>
          <w:szCs w:val="28"/>
        </w:rPr>
        <w:t>其他社会人员（农民工、下岗失业人员、新型职业农民和企业在岗人员）</w:t>
      </w:r>
      <w:r>
        <w:rPr>
          <w:rFonts w:hint="eastAsia" w:ascii="等线" w:hAnsi="等线" w:eastAsia="仿宋" w:cs="仿宋"/>
          <w:color w:val="auto"/>
          <w:sz w:val="28"/>
          <w:szCs w:val="28"/>
          <w:lang w:eastAsia="zh-CN"/>
        </w:rPr>
        <w:t>：</w:t>
      </w:r>
      <w:r>
        <w:rPr>
          <w:rFonts w:hint="eastAsia" w:ascii="等线" w:hAnsi="等线" w:eastAsia="仿宋" w:cs="仿宋"/>
          <w:color w:val="auto"/>
          <w:sz w:val="28"/>
          <w:szCs w:val="28"/>
        </w:rPr>
        <w:t>按考生职业</w:t>
      </w:r>
      <w:r>
        <w:rPr>
          <w:rFonts w:hint="eastAsia" w:ascii="等线" w:hAnsi="等线" w:eastAsia="仿宋" w:cs="仿宋"/>
          <w:color w:val="auto"/>
          <w:sz w:val="28"/>
          <w:szCs w:val="28"/>
          <w:lang w:val="en-US" w:eastAsia="zh-CN"/>
        </w:rPr>
        <w:t>技能</w:t>
      </w:r>
      <w:r>
        <w:rPr>
          <w:rFonts w:hint="eastAsia" w:ascii="等线" w:hAnsi="等线" w:eastAsia="仿宋" w:cs="仿宋"/>
          <w:color w:val="auto"/>
          <w:sz w:val="28"/>
          <w:szCs w:val="28"/>
        </w:rPr>
        <w:t>测试</w:t>
      </w:r>
      <w:r>
        <w:rPr>
          <w:rFonts w:hint="eastAsia" w:ascii="等线" w:hAnsi="等线" w:eastAsia="仿宋" w:cs="仿宋"/>
          <w:color w:val="auto"/>
          <w:sz w:val="28"/>
          <w:szCs w:val="28"/>
          <w:lang w:val="en-US" w:eastAsia="zh-CN"/>
        </w:rPr>
        <w:t>综合</w:t>
      </w:r>
      <w:r>
        <w:rPr>
          <w:rFonts w:hint="eastAsia" w:ascii="等线" w:hAnsi="等线" w:eastAsia="仿宋" w:cs="仿宋"/>
          <w:color w:val="auto"/>
          <w:sz w:val="28"/>
          <w:szCs w:val="28"/>
        </w:rPr>
        <w:t>成绩从高分到低分进行录取，录</w:t>
      </w:r>
      <w:r>
        <w:rPr>
          <w:rFonts w:hint="eastAsia" w:ascii="等线" w:hAnsi="等线" w:eastAsia="仿宋" w:cs="仿宋"/>
          <w:color w:val="auto"/>
          <w:sz w:val="28"/>
          <w:szCs w:val="28"/>
          <w:lang w:eastAsia="zh-CN"/>
        </w:rPr>
        <w:t>完</w:t>
      </w:r>
      <w:r>
        <w:rPr>
          <w:rFonts w:hint="eastAsia" w:ascii="等线" w:hAnsi="等线" w:eastAsia="仿宋" w:cs="仿宋"/>
          <w:color w:val="auto"/>
          <w:sz w:val="28"/>
          <w:szCs w:val="28"/>
        </w:rPr>
        <w:t>为止</w:t>
      </w:r>
      <w:r>
        <w:rPr>
          <w:rFonts w:hint="eastAsia" w:ascii="等线" w:hAnsi="等线" w:eastAsia="仿宋" w:cs="仿宋"/>
          <w:color w:val="auto"/>
          <w:sz w:val="28"/>
          <w:szCs w:val="28"/>
          <w:lang w:eastAsia="zh-CN"/>
        </w:rPr>
        <w:t>。</w:t>
      </w: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560" w:firstLineChars="200"/>
        <w:jc w:val="left"/>
        <w:rPr>
          <w:rFonts w:hint="eastAsia" w:ascii="等线" w:hAnsi="等线" w:eastAsia="仿宋" w:cs="仿宋"/>
          <w:color w:val="auto"/>
          <w:sz w:val="28"/>
          <w:szCs w:val="28"/>
          <w:lang w:eastAsia="zh-CN"/>
        </w:rPr>
      </w:pPr>
      <w:r>
        <w:rPr>
          <w:rFonts w:hint="eastAsia" w:ascii="等线" w:hAnsi="等线" w:eastAsia="仿宋" w:cs="仿宋"/>
          <w:color w:val="auto"/>
          <w:sz w:val="28"/>
          <w:szCs w:val="28"/>
          <w:lang w:val="en-US" w:eastAsia="zh-CN"/>
        </w:rPr>
        <w:t>3</w:t>
      </w:r>
      <w:r>
        <w:rPr>
          <w:rFonts w:hint="eastAsia" w:ascii="等线" w:hAnsi="等线" w:eastAsia="仿宋" w:cs="仿宋"/>
          <w:color w:val="auto"/>
          <w:sz w:val="28"/>
          <w:szCs w:val="28"/>
          <w:lang w:eastAsia="zh-CN"/>
        </w:rPr>
        <w:t>.</w:t>
      </w:r>
      <w:r>
        <w:rPr>
          <w:rFonts w:hint="eastAsia" w:ascii="等线" w:hAnsi="等线" w:eastAsia="仿宋" w:cs="仿宋"/>
          <w:color w:val="auto"/>
          <w:sz w:val="28"/>
          <w:szCs w:val="28"/>
          <w:lang w:val="en-US" w:eastAsia="zh-CN"/>
        </w:rPr>
        <w:t>艺术体育</w:t>
      </w:r>
      <w:r>
        <w:rPr>
          <w:rFonts w:hint="eastAsia" w:ascii="等线" w:hAnsi="等线" w:eastAsia="仿宋" w:cs="仿宋"/>
          <w:color w:val="auto"/>
          <w:sz w:val="28"/>
          <w:szCs w:val="28"/>
        </w:rPr>
        <w:t>特长生</w:t>
      </w:r>
      <w:r>
        <w:rPr>
          <w:rFonts w:hint="eastAsia" w:ascii="等线" w:hAnsi="等线" w:eastAsia="仿宋" w:cs="仿宋"/>
          <w:color w:val="auto"/>
          <w:sz w:val="28"/>
          <w:szCs w:val="28"/>
          <w:lang w:eastAsia="zh-CN"/>
        </w:rPr>
        <w:t>。</w:t>
      </w:r>
      <w:r>
        <w:rPr>
          <w:rFonts w:hint="eastAsia" w:ascii="等线" w:hAnsi="等线" w:eastAsia="仿宋" w:cs="仿宋"/>
          <w:color w:val="auto"/>
          <w:sz w:val="28"/>
          <w:szCs w:val="28"/>
        </w:rPr>
        <w:t>依据考生所填报项目按</w:t>
      </w:r>
      <w:r>
        <w:rPr>
          <w:rFonts w:hint="eastAsia" w:ascii="等线" w:hAnsi="等线" w:eastAsia="仿宋" w:cs="仿宋"/>
          <w:color w:val="auto"/>
          <w:sz w:val="28"/>
          <w:szCs w:val="28"/>
          <w:lang w:val="en-US" w:eastAsia="zh-CN"/>
        </w:rPr>
        <w:t>综合</w:t>
      </w:r>
      <w:r>
        <w:rPr>
          <w:rFonts w:hint="eastAsia" w:ascii="等线" w:hAnsi="等线" w:eastAsia="仿宋" w:cs="仿宋"/>
          <w:color w:val="auto"/>
          <w:sz w:val="28"/>
          <w:szCs w:val="28"/>
        </w:rPr>
        <w:t>成绩从高分到低分进行录取</w:t>
      </w:r>
      <w:r>
        <w:rPr>
          <w:rFonts w:hint="eastAsia" w:ascii="等线" w:hAnsi="等线" w:eastAsia="仿宋" w:cs="仿宋"/>
          <w:color w:val="auto"/>
          <w:sz w:val="28"/>
          <w:szCs w:val="28"/>
          <w:lang w:eastAsia="zh-CN"/>
        </w:rPr>
        <w:t>，</w:t>
      </w:r>
      <w:r>
        <w:rPr>
          <w:rFonts w:hint="eastAsia" w:ascii="等线" w:hAnsi="等线" w:eastAsia="仿宋" w:cs="仿宋"/>
          <w:color w:val="auto"/>
          <w:sz w:val="28"/>
          <w:szCs w:val="28"/>
          <w:lang w:val="en-US" w:eastAsia="zh-CN"/>
        </w:rPr>
        <w:t>具体规则</w:t>
      </w:r>
      <w:r>
        <w:rPr>
          <w:rFonts w:hint="eastAsia" w:ascii="等线" w:hAnsi="等线" w:eastAsia="仿宋" w:cs="仿宋"/>
          <w:color w:val="auto"/>
          <w:sz w:val="28"/>
          <w:szCs w:val="28"/>
          <w:lang w:eastAsia="zh-CN"/>
        </w:rPr>
        <w:t>详见《</w:t>
      </w:r>
      <w:r>
        <w:rPr>
          <w:rFonts w:hint="eastAsia" w:ascii="等线" w:hAnsi="等线" w:eastAsia="仿宋" w:cs="仿宋"/>
          <w:color w:val="auto"/>
          <w:sz w:val="28"/>
          <w:szCs w:val="28"/>
          <w:lang w:val="en-US" w:eastAsia="zh-CN"/>
        </w:rPr>
        <w:t>长沙民政职业技术</w:t>
      </w:r>
      <w:r>
        <w:rPr>
          <w:rFonts w:hint="eastAsia" w:ascii="等线" w:hAnsi="等线" w:eastAsia="仿宋" w:cs="仿宋"/>
          <w:color w:val="auto"/>
          <w:sz w:val="28"/>
          <w:szCs w:val="28"/>
          <w:lang w:eastAsia="zh-CN"/>
        </w:rPr>
        <w:t>学院2025年艺术、体育特长生高职单招方案》。</w:t>
      </w:r>
      <w:r>
        <w:rPr>
          <w:rFonts w:hint="eastAsia" w:ascii="等线" w:hAnsi="等线" w:eastAsia="仿宋" w:cs="仿宋"/>
          <w:color w:val="auto"/>
          <w:sz w:val="28"/>
          <w:szCs w:val="28"/>
          <w:u w:val="none"/>
          <w:lang w:eastAsia="zh-CN"/>
        </w:rPr>
        <w:t>为</w:t>
      </w:r>
      <w:r>
        <w:rPr>
          <w:rFonts w:hint="eastAsia" w:ascii="等线" w:hAnsi="等线" w:eastAsia="仿宋" w:cs="仿宋"/>
          <w:color w:val="auto"/>
          <w:sz w:val="28"/>
          <w:szCs w:val="28"/>
          <w:u w:val="none"/>
          <w:lang w:val="en-US" w:eastAsia="zh-CN"/>
        </w:rPr>
        <w:t>避免个别专业扎堆报考，造成后续普通类考生计划不足，各专业录取特长生考生的人数不超过</w:t>
      </w:r>
      <w:r>
        <w:rPr>
          <w:rFonts w:hint="eastAsia" w:ascii="等线" w:hAnsi="等线" w:eastAsia="仿宋" w:cs="仿宋"/>
          <w:color w:val="auto"/>
          <w:sz w:val="28"/>
          <w:szCs w:val="28"/>
          <w:u w:val="none"/>
          <w:lang w:val="en-US" w:eastAsia="zh-CN"/>
        </w:rPr>
        <w:t>10</w:t>
      </w:r>
      <w:r>
        <w:rPr>
          <w:rFonts w:hint="eastAsia" w:ascii="等线" w:hAnsi="等线" w:eastAsia="仿宋" w:cs="仿宋"/>
          <w:color w:val="auto"/>
          <w:sz w:val="28"/>
          <w:szCs w:val="28"/>
          <w:u w:val="none"/>
          <w:lang w:val="en-US" w:eastAsia="zh-CN"/>
        </w:rPr>
        <w:t>人，分专业时依据考生的职业技能测试成绩排序，如所报专业已录满，对于服从调剂的考生，调剂到其填报专业所对应的专业组中有缺额的专业，如专业组中的专业都已录满，则征求考生意见，调剂到其它专业或退档。</w:t>
      </w:r>
    </w:p>
    <w:p>
      <w:pPr>
        <w:keepNext w:val="0"/>
        <w:keepLines w:val="0"/>
        <w:pageBreakBefore w:val="0"/>
        <w:widowControl/>
        <w:shd w:val="clear" w:color="auto" w:fill="FFFFFF"/>
        <w:kinsoku/>
        <w:wordWrap/>
        <w:overflowPunct/>
        <w:topLinePunct w:val="0"/>
        <w:autoSpaceDE/>
        <w:autoSpaceDN/>
        <w:bidi w:val="0"/>
        <w:adjustRightInd/>
        <w:snapToGrid/>
        <w:spacing w:line="500" w:lineRule="exact"/>
        <w:jc w:val="left"/>
        <w:rPr>
          <w:rFonts w:hint="default" w:ascii="等线" w:hAnsi="等线" w:eastAsia="仿宋" w:cs="仿宋"/>
          <w:color w:val="auto"/>
          <w:sz w:val="28"/>
          <w:szCs w:val="28"/>
          <w:lang w:val="en-US" w:eastAsia="zh-CN"/>
        </w:rPr>
      </w:pPr>
      <w:r>
        <w:rPr>
          <w:rFonts w:hint="eastAsia" w:ascii="等线" w:hAnsi="等线" w:eastAsia="仿宋" w:cs="仿宋"/>
          <w:color w:val="auto"/>
          <w:sz w:val="28"/>
          <w:szCs w:val="28"/>
          <w:lang w:val="en-US" w:eastAsia="zh-CN"/>
        </w:rPr>
        <w:t xml:space="preserve">    4.</w:t>
      </w:r>
      <w:r>
        <w:rPr>
          <w:rFonts w:hint="eastAsia" w:ascii="等线" w:hAnsi="等线" w:eastAsia="仿宋" w:cs="仿宋"/>
          <w:color w:val="auto"/>
          <w:sz w:val="28"/>
          <w:szCs w:val="28"/>
        </w:rPr>
        <w:t>普通类考生</w:t>
      </w:r>
      <w:r>
        <w:rPr>
          <w:rFonts w:hint="eastAsia" w:ascii="等线" w:hAnsi="等线" w:eastAsia="仿宋" w:cs="仿宋"/>
          <w:color w:val="auto"/>
          <w:sz w:val="28"/>
          <w:szCs w:val="28"/>
          <w:lang w:eastAsia="zh-CN"/>
        </w:rPr>
        <w:t>。</w:t>
      </w:r>
      <w:r>
        <w:rPr>
          <w:rFonts w:hint="eastAsia" w:ascii="等线" w:hAnsi="等线" w:eastAsia="仿宋" w:cs="仿宋"/>
          <w:color w:val="auto"/>
          <w:sz w:val="28"/>
          <w:szCs w:val="28"/>
        </w:rPr>
        <w:t>根据各专业分类别招生计划数，依据考生所填报专业按</w:t>
      </w:r>
      <w:r>
        <w:rPr>
          <w:rFonts w:hint="eastAsia" w:ascii="等线" w:hAnsi="等线" w:eastAsia="仿宋" w:cs="仿宋"/>
          <w:color w:val="auto"/>
          <w:sz w:val="28"/>
          <w:szCs w:val="28"/>
          <w:lang w:val="en-US" w:eastAsia="zh-CN"/>
        </w:rPr>
        <w:t>综合成绩</w:t>
      </w:r>
      <w:r>
        <w:rPr>
          <w:rFonts w:hint="eastAsia" w:ascii="等线" w:hAnsi="等线" w:eastAsia="仿宋" w:cs="仿宋"/>
          <w:color w:val="auto"/>
          <w:sz w:val="28"/>
          <w:szCs w:val="28"/>
        </w:rPr>
        <w:t>从高分到低分进行录取，录</w:t>
      </w:r>
      <w:r>
        <w:rPr>
          <w:rFonts w:hint="eastAsia" w:ascii="等线" w:hAnsi="等线" w:eastAsia="仿宋" w:cs="仿宋"/>
          <w:color w:val="auto"/>
          <w:sz w:val="28"/>
          <w:szCs w:val="28"/>
          <w:lang w:val="en-US" w:eastAsia="zh-CN"/>
        </w:rPr>
        <w:t>完</w:t>
      </w:r>
      <w:r>
        <w:rPr>
          <w:rFonts w:hint="eastAsia" w:ascii="等线" w:hAnsi="等线" w:eastAsia="仿宋" w:cs="仿宋"/>
          <w:color w:val="auto"/>
          <w:sz w:val="28"/>
          <w:szCs w:val="28"/>
        </w:rPr>
        <w:t>为止。如遇生源不足，则对该专业所对应专业组内未录取且服从调剂的考生按</w:t>
      </w:r>
      <w:r>
        <w:rPr>
          <w:rFonts w:hint="eastAsia" w:ascii="等线" w:hAnsi="等线" w:eastAsia="仿宋" w:cs="仿宋"/>
          <w:color w:val="auto"/>
          <w:sz w:val="28"/>
          <w:szCs w:val="28"/>
          <w:lang w:val="en-US" w:eastAsia="zh-CN"/>
        </w:rPr>
        <w:t>综合成绩</w:t>
      </w:r>
      <w:r>
        <w:rPr>
          <w:rFonts w:hint="eastAsia" w:ascii="等线" w:hAnsi="等线" w:eastAsia="仿宋" w:cs="仿宋"/>
          <w:color w:val="auto"/>
          <w:sz w:val="28"/>
          <w:szCs w:val="28"/>
        </w:rPr>
        <w:t>从高分到低分进行调剂录取。</w:t>
      </w:r>
      <w:r>
        <w:rPr>
          <w:rFonts w:hint="eastAsia" w:ascii="等线" w:hAnsi="等线" w:eastAsia="仿宋" w:cs="仿宋"/>
          <w:color w:val="auto"/>
          <w:sz w:val="28"/>
          <w:szCs w:val="28"/>
          <w:lang w:val="en-US" w:eastAsia="zh-CN"/>
        </w:rPr>
        <w:t>若专业组内调剂后还有计划剩余，则跨专业组进行调剂录取，参与跨专业组调剂录取的专业组范围是专业一组、二组、三组、四组、六组、七组、八组，专业五组、九组不参与。参与跨专业组调剂录取的考生其职业技能测试成绩须达到100分以上（含100分），且服从调剂。跨专业组调剂录取时，对于符合条件的考生不区分专业组，依据考生文化素质测试成绩从高到低的顺序依次征求意见。</w:t>
      </w: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562" w:firstLineChars="200"/>
        <w:jc w:val="left"/>
        <w:rPr>
          <w:rFonts w:hint="default" w:ascii="等线" w:hAnsi="等线" w:eastAsia="仿宋" w:cs="仿宋"/>
          <w:color w:val="auto"/>
          <w:sz w:val="28"/>
          <w:szCs w:val="28"/>
          <w:lang w:val="en-US" w:eastAsia="zh-CN"/>
        </w:rPr>
      </w:pPr>
      <w:r>
        <w:rPr>
          <w:rFonts w:hint="eastAsia" w:ascii="等线" w:hAnsi="等线" w:eastAsia="仿宋" w:cs="仿宋"/>
          <w:b/>
          <w:bCs/>
          <w:color w:val="auto"/>
          <w:sz w:val="28"/>
          <w:szCs w:val="28"/>
          <w:lang w:val="en-US" w:eastAsia="zh-CN"/>
        </w:rPr>
        <w:t>第二十九条</w:t>
      </w:r>
      <w:r>
        <w:rPr>
          <w:rFonts w:hint="eastAsia" w:ascii="等线" w:hAnsi="等线" w:eastAsia="仿宋" w:cs="仿宋"/>
          <w:color w:val="auto"/>
          <w:sz w:val="28"/>
          <w:szCs w:val="28"/>
          <w:lang w:val="en-US" w:eastAsia="zh-CN"/>
        </w:rPr>
        <w:t xml:space="preserve"> 对于末位同分的考生，依据以下排序原则进行录取。同分排序规则为：依次按考生职业技能测试、语文、数学、外语成绩由高到低排序。</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562" w:firstLineChars="200"/>
        <w:rPr>
          <w:rFonts w:hint="eastAsia" w:ascii="等线" w:hAnsi="等线" w:eastAsia="仿宋" w:cs="仿宋"/>
          <w:color w:val="auto"/>
          <w:sz w:val="28"/>
          <w:szCs w:val="28"/>
          <w:lang w:val="en-US" w:eastAsia="zh-CN"/>
        </w:rPr>
      </w:pPr>
      <w:r>
        <w:rPr>
          <w:rFonts w:hint="eastAsia" w:ascii="等线" w:hAnsi="等线" w:eastAsia="仿宋" w:cs="仿宋"/>
          <w:b/>
          <w:bCs/>
          <w:color w:val="auto"/>
          <w:sz w:val="28"/>
          <w:szCs w:val="28"/>
          <w:lang w:val="en-US" w:eastAsia="zh-CN"/>
        </w:rPr>
        <w:t xml:space="preserve">第三十条 </w:t>
      </w:r>
      <w:r>
        <w:rPr>
          <w:rFonts w:hint="eastAsia" w:ascii="等线" w:hAnsi="等线" w:eastAsia="仿宋" w:cs="仿宋"/>
          <w:color w:val="auto"/>
          <w:sz w:val="28"/>
          <w:szCs w:val="28"/>
          <w:lang w:val="en-US" w:eastAsia="zh-CN"/>
        </w:rPr>
        <w:t>报考我校空中乘务专业的考生须参加我校组织的该专业的技能展示测试并取得合格资格，未参加技能展示测试或未取得合格资格的考生不能录取该专业。</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00" w:lineRule="exact"/>
        <w:ind w:firstLine="562" w:firstLineChars="200"/>
        <w:jc w:val="left"/>
        <w:rPr>
          <w:rFonts w:hint="eastAsia" w:ascii="等线" w:hAnsi="等线" w:eastAsia="仿宋" w:cs="仿宋"/>
          <w:strike/>
          <w:color w:val="auto"/>
          <w:sz w:val="28"/>
          <w:szCs w:val="28"/>
          <w:lang w:val="en-US" w:eastAsia="zh-CN"/>
        </w:rPr>
      </w:pPr>
      <w:r>
        <w:rPr>
          <w:rFonts w:hint="eastAsia" w:ascii="等线" w:hAnsi="等线" w:eastAsia="仿宋" w:cs="仿宋"/>
          <w:b/>
          <w:bCs/>
          <w:strike w:val="0"/>
          <w:color w:val="auto"/>
          <w:sz w:val="28"/>
          <w:szCs w:val="28"/>
          <w:lang w:val="en-US" w:eastAsia="zh-CN"/>
        </w:rPr>
        <w:t xml:space="preserve">第三十一条 </w:t>
      </w:r>
      <w:r>
        <w:rPr>
          <w:rFonts w:hint="eastAsia" w:ascii="等线" w:hAnsi="等线" w:eastAsia="仿宋" w:cs="仿宋"/>
          <w:strike w:val="0"/>
          <w:color w:val="auto"/>
          <w:sz w:val="28"/>
          <w:szCs w:val="28"/>
          <w:lang w:val="en-US" w:eastAsia="zh-CN"/>
        </w:rPr>
        <w:t>我校将通过官网（</w:t>
      </w:r>
      <w:r>
        <w:rPr>
          <w:rFonts w:hint="eastAsia" w:ascii="等线" w:hAnsi="等线" w:eastAsia="仿宋" w:cs="仿宋"/>
          <w:color w:val="auto"/>
          <w:sz w:val="28"/>
          <w:szCs w:val="28"/>
          <w:lang w:val="en-US" w:eastAsia="zh-CN"/>
        </w:rPr>
        <w:t>https://zs.csmzxy.edu.cn</w:t>
      </w:r>
      <w:r>
        <w:rPr>
          <w:rFonts w:hint="eastAsia" w:ascii="仿宋" w:hAnsi="仿宋" w:eastAsia="仿宋" w:cs="仿宋"/>
          <w:strike w:val="0"/>
          <w:color w:val="auto"/>
          <w:sz w:val="28"/>
          <w:szCs w:val="28"/>
          <w:u w:val="none"/>
          <w:lang w:val="en-US" w:eastAsia="zh-CN"/>
        </w:rPr>
        <w:t>）</w:t>
      </w:r>
      <w:r>
        <w:rPr>
          <w:rFonts w:hint="eastAsia" w:ascii="等线" w:hAnsi="等线" w:eastAsia="仿宋" w:cs="仿宋"/>
          <w:strike w:val="0"/>
          <w:color w:val="auto"/>
          <w:sz w:val="28"/>
          <w:szCs w:val="28"/>
          <w:lang w:val="en-US" w:eastAsia="zh-CN"/>
        </w:rPr>
        <w:t>发布单招拟录取名单。</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00" w:lineRule="exact"/>
        <w:ind w:firstLine="562" w:firstLineChars="200"/>
        <w:jc w:val="left"/>
        <w:rPr>
          <w:rFonts w:hint="eastAsia" w:ascii="等线" w:hAnsi="等线" w:eastAsia="仿宋" w:cs="仿宋"/>
          <w:color w:val="auto"/>
          <w:sz w:val="28"/>
          <w:szCs w:val="28"/>
        </w:rPr>
      </w:pPr>
      <w:r>
        <w:rPr>
          <w:rFonts w:hint="eastAsia" w:ascii="等线" w:hAnsi="等线" w:eastAsia="仿宋" w:cs="仿宋"/>
          <w:b/>
          <w:bCs/>
          <w:color w:val="auto"/>
          <w:sz w:val="28"/>
          <w:szCs w:val="28"/>
          <w:lang w:eastAsia="zh-CN"/>
        </w:rPr>
        <w:t>第三十二条</w:t>
      </w:r>
      <w:r>
        <w:rPr>
          <w:rFonts w:hint="eastAsia" w:ascii="等线" w:hAnsi="等线" w:eastAsia="仿宋" w:cs="仿宋"/>
          <w:color w:val="auto"/>
          <w:sz w:val="28"/>
          <w:szCs w:val="28"/>
          <w:lang w:val="en-US" w:eastAsia="zh-CN"/>
        </w:rPr>
        <w:t xml:space="preserve"> </w:t>
      </w:r>
      <w:r>
        <w:rPr>
          <w:rFonts w:hint="eastAsia" w:ascii="等线" w:hAnsi="等线" w:eastAsia="仿宋" w:cs="仿宋"/>
          <w:color w:val="auto"/>
          <w:sz w:val="28"/>
          <w:szCs w:val="28"/>
        </w:rPr>
        <w:t>单招录取的学生不得参加本年度统一高考和普通高校对口招生考试。单招录取的学生不得转学</w:t>
      </w:r>
      <w:r>
        <w:rPr>
          <w:rFonts w:hint="eastAsia" w:ascii="等线" w:hAnsi="等线" w:eastAsia="仿宋" w:cs="仿宋"/>
          <w:color w:val="auto"/>
          <w:sz w:val="28"/>
          <w:szCs w:val="28"/>
          <w:lang w:eastAsia="zh-CN"/>
        </w:rPr>
        <w:t>，</w:t>
      </w:r>
      <w:r>
        <w:rPr>
          <w:rFonts w:hint="eastAsia" w:ascii="等线" w:hAnsi="等线" w:eastAsia="仿宋" w:cs="仿宋"/>
          <w:color w:val="auto"/>
          <w:sz w:val="28"/>
          <w:szCs w:val="28"/>
          <w:lang w:val="en-US" w:eastAsia="zh-CN"/>
        </w:rPr>
        <w:t>原则上不转专业。</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00" w:lineRule="exact"/>
        <w:ind w:firstLine="562" w:firstLineChars="200"/>
        <w:jc w:val="left"/>
        <w:rPr>
          <w:rFonts w:ascii="等线" w:hAnsi="等线" w:eastAsia="仿宋" w:cs="仿宋"/>
          <w:color w:val="auto"/>
          <w:sz w:val="28"/>
          <w:szCs w:val="28"/>
        </w:rPr>
      </w:pPr>
      <w:r>
        <w:rPr>
          <w:rFonts w:hint="eastAsia" w:ascii="等线" w:hAnsi="等线" w:eastAsia="仿宋" w:cs="仿宋"/>
          <w:b/>
          <w:bCs/>
          <w:color w:val="auto"/>
          <w:sz w:val="28"/>
          <w:szCs w:val="28"/>
          <w:lang w:eastAsia="zh-CN"/>
        </w:rPr>
        <w:t>第三十三条</w:t>
      </w:r>
      <w:r>
        <w:rPr>
          <w:rFonts w:hint="eastAsia" w:ascii="等线" w:hAnsi="等线" w:eastAsia="仿宋" w:cs="仿宋"/>
          <w:color w:val="auto"/>
          <w:sz w:val="28"/>
          <w:szCs w:val="28"/>
          <w:lang w:val="en-US" w:eastAsia="zh-CN"/>
        </w:rPr>
        <w:t xml:space="preserve"> </w:t>
      </w:r>
      <w:r>
        <w:rPr>
          <w:rFonts w:hint="eastAsia" w:ascii="等线" w:hAnsi="等线" w:eastAsia="仿宋" w:cs="仿宋"/>
          <w:color w:val="auto"/>
          <w:sz w:val="28"/>
          <w:szCs w:val="28"/>
        </w:rPr>
        <w:t>农民工等其他社会人员考生须录取到指定专业，不得转到其他专业。社会人员考生录取后，</w:t>
      </w:r>
      <w:r>
        <w:rPr>
          <w:rFonts w:hint="eastAsia" w:ascii="等线" w:hAnsi="等线" w:eastAsia="仿宋" w:cs="仿宋"/>
          <w:color w:val="auto"/>
          <w:sz w:val="28"/>
          <w:szCs w:val="28"/>
          <w:lang w:val="en-US" w:eastAsia="zh-CN"/>
        </w:rPr>
        <w:t>我</w:t>
      </w:r>
      <w:r>
        <w:rPr>
          <w:rFonts w:hint="eastAsia" w:ascii="等线" w:hAnsi="等线" w:eastAsia="仿宋" w:cs="仿宋"/>
          <w:color w:val="auto"/>
          <w:sz w:val="28"/>
          <w:szCs w:val="28"/>
        </w:rPr>
        <w:t>校按照《教育部办公厅关于做好扩招后高职教育教学管理工作的指导意见》（教职成厅函〔2019〕20号）及省教育厅有关文件规定，按照相对集中全日制教学的原则进行管理和培养。</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00" w:lineRule="exact"/>
        <w:ind w:firstLine="562" w:firstLineChars="200"/>
        <w:jc w:val="left"/>
        <w:rPr>
          <w:rFonts w:hint="default" w:ascii="仿宋" w:hAnsi="仿宋" w:eastAsia="仿宋" w:cs="仿宋"/>
          <w:color w:val="auto"/>
          <w:sz w:val="28"/>
          <w:szCs w:val="28"/>
          <w:u w:val="none"/>
          <w:lang w:val="en-US" w:eastAsia="zh-CN"/>
        </w:rPr>
      </w:pPr>
      <w:r>
        <w:rPr>
          <w:rFonts w:hint="eastAsia" w:ascii="等线" w:hAnsi="等线" w:eastAsia="仿宋" w:cs="仿宋"/>
          <w:b/>
          <w:bCs/>
          <w:color w:val="auto"/>
          <w:sz w:val="28"/>
          <w:szCs w:val="28"/>
          <w:lang w:val="en-US" w:eastAsia="zh-CN"/>
        </w:rPr>
        <w:t xml:space="preserve">第三十四条 </w:t>
      </w:r>
      <w:r>
        <w:rPr>
          <w:rFonts w:hint="eastAsia" w:ascii="等线" w:hAnsi="等线" w:eastAsia="仿宋" w:cs="仿宋"/>
          <w:color w:val="auto"/>
          <w:sz w:val="28"/>
          <w:szCs w:val="28"/>
          <w:lang w:val="en-US" w:eastAsia="zh-CN"/>
        </w:rPr>
        <w:t>单招第一志愿录取结束后，如有剩余专业计划，我校将向社会公布有缺额的专业及计划数，并</w:t>
      </w:r>
      <w:r>
        <w:rPr>
          <w:rFonts w:hint="eastAsia" w:ascii="等线" w:hAnsi="等线" w:eastAsia="仿宋" w:cs="仿宋"/>
          <w:color w:val="auto"/>
          <w:sz w:val="28"/>
          <w:szCs w:val="28"/>
        </w:rPr>
        <w:t>组织第二志愿报考我校且未被第一志愿录取</w:t>
      </w:r>
      <w:r>
        <w:rPr>
          <w:rFonts w:hint="eastAsia" w:ascii="等线" w:hAnsi="等线" w:eastAsia="仿宋" w:cs="仿宋"/>
          <w:color w:val="auto"/>
          <w:sz w:val="28"/>
          <w:szCs w:val="28"/>
          <w:lang w:val="en-US" w:eastAsia="zh-CN"/>
        </w:rPr>
        <w:t>的</w:t>
      </w:r>
      <w:r>
        <w:rPr>
          <w:rFonts w:hint="eastAsia" w:ascii="等线" w:hAnsi="等线" w:eastAsia="仿宋" w:cs="仿宋"/>
          <w:color w:val="auto"/>
          <w:sz w:val="28"/>
          <w:szCs w:val="28"/>
        </w:rPr>
        <w:t>考生</w:t>
      </w:r>
      <w:r>
        <w:rPr>
          <w:rFonts w:hint="eastAsia" w:ascii="等线" w:hAnsi="等线" w:eastAsia="仿宋" w:cs="仿宋"/>
          <w:color w:val="auto"/>
          <w:sz w:val="28"/>
          <w:szCs w:val="28"/>
          <w:lang w:val="en-US" w:eastAsia="zh-CN"/>
        </w:rPr>
        <w:t>进行</w:t>
      </w:r>
      <w:r>
        <w:rPr>
          <w:rFonts w:hint="eastAsia" w:ascii="等线" w:hAnsi="等线" w:eastAsia="仿宋" w:cs="仿宋"/>
          <w:color w:val="auto"/>
          <w:sz w:val="28"/>
          <w:szCs w:val="28"/>
        </w:rPr>
        <w:t>考试</w:t>
      </w:r>
      <w:r>
        <w:rPr>
          <w:rFonts w:hint="eastAsia" w:ascii="等线" w:hAnsi="等线" w:eastAsia="仿宋" w:cs="仿宋"/>
          <w:color w:val="auto"/>
          <w:sz w:val="28"/>
          <w:szCs w:val="28"/>
          <w:lang w:eastAsia="zh-CN"/>
        </w:rPr>
        <w:t>。</w:t>
      </w:r>
      <w:r>
        <w:rPr>
          <w:rFonts w:hint="eastAsia" w:ascii="等线" w:hAnsi="等线" w:eastAsia="仿宋" w:cs="仿宋"/>
          <w:color w:val="auto"/>
          <w:sz w:val="28"/>
          <w:szCs w:val="28"/>
          <w:lang w:val="en-US" w:eastAsia="zh-CN"/>
        </w:rPr>
        <w:t>第</w:t>
      </w:r>
      <w:r>
        <w:rPr>
          <w:rFonts w:hint="eastAsia" w:ascii="等线" w:hAnsi="等线" w:eastAsia="仿宋" w:cs="仿宋"/>
          <w:color w:val="auto"/>
          <w:sz w:val="28"/>
          <w:szCs w:val="28"/>
        </w:rPr>
        <w:t>二志愿考试要求及录取</w:t>
      </w:r>
      <w:r>
        <w:rPr>
          <w:rFonts w:hint="eastAsia" w:ascii="等线" w:hAnsi="等线" w:eastAsia="仿宋" w:cs="仿宋"/>
          <w:color w:val="auto"/>
          <w:sz w:val="28"/>
          <w:szCs w:val="28"/>
          <w:lang w:val="en-US" w:eastAsia="zh-CN"/>
        </w:rPr>
        <w:t>规</w:t>
      </w:r>
      <w:r>
        <w:rPr>
          <w:rFonts w:hint="eastAsia" w:ascii="等线" w:hAnsi="等线" w:eastAsia="仿宋" w:cs="仿宋"/>
          <w:color w:val="auto"/>
          <w:sz w:val="28"/>
          <w:szCs w:val="28"/>
        </w:rPr>
        <w:t>则</w:t>
      </w:r>
      <w:r>
        <w:rPr>
          <w:rFonts w:hint="eastAsia" w:ascii="等线" w:hAnsi="等线" w:eastAsia="仿宋" w:cs="仿宋"/>
          <w:color w:val="auto"/>
          <w:sz w:val="28"/>
          <w:szCs w:val="28"/>
          <w:lang w:val="en-US" w:eastAsia="zh-CN"/>
        </w:rPr>
        <w:t>等</w:t>
      </w:r>
      <w:r>
        <w:rPr>
          <w:rFonts w:hint="eastAsia" w:ascii="等线" w:hAnsi="等线" w:eastAsia="仿宋" w:cs="仿宋"/>
          <w:color w:val="auto"/>
          <w:sz w:val="28"/>
          <w:szCs w:val="28"/>
        </w:rPr>
        <w:t>与第一志愿</w:t>
      </w:r>
      <w:r>
        <w:rPr>
          <w:rFonts w:hint="eastAsia" w:ascii="等线" w:hAnsi="等线" w:eastAsia="仿宋" w:cs="仿宋"/>
          <w:color w:val="auto"/>
          <w:sz w:val="28"/>
          <w:szCs w:val="28"/>
          <w:lang w:val="en-US" w:eastAsia="zh-CN"/>
        </w:rPr>
        <w:t>的相关规定</w:t>
      </w:r>
      <w:r>
        <w:rPr>
          <w:rFonts w:hint="eastAsia" w:ascii="等线" w:hAnsi="等线" w:eastAsia="仿宋" w:cs="仿宋"/>
          <w:color w:val="auto"/>
          <w:sz w:val="28"/>
          <w:szCs w:val="28"/>
        </w:rPr>
        <w:t>一致。</w:t>
      </w:r>
    </w:p>
    <w:p>
      <w:pPr>
        <w:keepNext w:val="0"/>
        <w:keepLines w:val="0"/>
        <w:pageBreakBefore w:val="0"/>
        <w:numPr>
          <w:ilvl w:val="0"/>
          <w:numId w:val="1"/>
        </w:numPr>
        <w:kinsoku/>
        <w:wordWrap/>
        <w:overflowPunct/>
        <w:topLinePunct w:val="0"/>
        <w:autoSpaceDE/>
        <w:autoSpaceDN/>
        <w:bidi w:val="0"/>
        <w:adjustRightInd/>
        <w:snapToGrid/>
        <w:spacing w:before="156" w:beforeLines="50" w:after="156" w:afterLines="50" w:line="500" w:lineRule="exact"/>
        <w:jc w:val="center"/>
        <w:rPr>
          <w:rFonts w:ascii="仿宋" w:hAnsi="仿宋" w:eastAsia="仿宋" w:cs="仿宋"/>
          <w:b/>
          <w:bCs/>
          <w:color w:val="auto"/>
          <w:sz w:val="32"/>
          <w:szCs w:val="32"/>
        </w:rPr>
      </w:pPr>
      <w:r>
        <w:rPr>
          <w:rFonts w:hint="eastAsia" w:ascii="仿宋" w:hAnsi="仿宋" w:eastAsia="仿宋" w:cs="仿宋"/>
          <w:b/>
          <w:bCs/>
          <w:color w:val="auto"/>
          <w:sz w:val="32"/>
          <w:szCs w:val="32"/>
        </w:rPr>
        <w:t>监督管理</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562" w:firstLineChars="200"/>
        <w:jc w:val="left"/>
        <w:rPr>
          <w:rFonts w:ascii="等线" w:hAnsi="等线" w:eastAsia="仿宋" w:cs="仿宋"/>
          <w:color w:val="auto"/>
          <w:sz w:val="28"/>
          <w:szCs w:val="28"/>
        </w:rPr>
      </w:pPr>
      <w:r>
        <w:rPr>
          <w:rFonts w:hint="eastAsia" w:ascii="等线" w:hAnsi="等线" w:eastAsia="仿宋" w:cs="仿宋"/>
          <w:b/>
          <w:bCs/>
          <w:color w:val="auto"/>
          <w:sz w:val="28"/>
          <w:szCs w:val="28"/>
          <w:lang w:val="en-US" w:eastAsia="zh-CN"/>
        </w:rPr>
        <w:t xml:space="preserve">第三十五条 </w:t>
      </w:r>
      <w:r>
        <w:rPr>
          <w:rFonts w:hint="eastAsia" w:ascii="等线" w:hAnsi="等线" w:eastAsia="仿宋" w:cs="仿宋"/>
          <w:color w:val="auto"/>
          <w:sz w:val="28"/>
          <w:szCs w:val="28"/>
          <w:lang w:val="en-US" w:eastAsia="zh-CN"/>
        </w:rPr>
        <w:t>单招</w:t>
      </w:r>
      <w:r>
        <w:rPr>
          <w:rFonts w:hint="eastAsia" w:ascii="等线" w:hAnsi="等线" w:eastAsia="仿宋" w:cs="仿宋"/>
          <w:color w:val="auto"/>
          <w:sz w:val="28"/>
          <w:szCs w:val="28"/>
        </w:rPr>
        <w:t>考试及录取结束后，</w:t>
      </w:r>
      <w:r>
        <w:rPr>
          <w:rFonts w:hint="eastAsia" w:ascii="等线" w:hAnsi="等线" w:eastAsia="仿宋" w:cs="仿宋"/>
          <w:color w:val="auto"/>
          <w:sz w:val="28"/>
          <w:szCs w:val="28"/>
          <w:lang w:val="en-US" w:eastAsia="zh-CN"/>
        </w:rPr>
        <w:t>我</w:t>
      </w:r>
      <w:r>
        <w:rPr>
          <w:rFonts w:hint="eastAsia" w:ascii="等线" w:hAnsi="等线" w:eastAsia="仿宋" w:cs="仿宋"/>
          <w:color w:val="auto"/>
          <w:sz w:val="28"/>
          <w:szCs w:val="28"/>
        </w:rPr>
        <w:t>校</w:t>
      </w:r>
      <w:r>
        <w:rPr>
          <w:rFonts w:hint="eastAsia" w:ascii="等线" w:hAnsi="等线" w:eastAsia="仿宋" w:cs="仿宋"/>
          <w:color w:val="auto"/>
          <w:sz w:val="28"/>
          <w:szCs w:val="28"/>
          <w:lang w:val="en-US" w:eastAsia="zh-CN"/>
        </w:rPr>
        <w:t>按照要求及时</w:t>
      </w:r>
      <w:r>
        <w:rPr>
          <w:rFonts w:hint="eastAsia" w:ascii="等线" w:hAnsi="等线" w:eastAsia="仿宋" w:cs="仿宋"/>
          <w:color w:val="auto"/>
          <w:sz w:val="28"/>
          <w:szCs w:val="28"/>
        </w:rPr>
        <w:t>将考试结果及拟录取考生情况在</w:t>
      </w:r>
      <w:r>
        <w:rPr>
          <w:rFonts w:hint="eastAsia" w:ascii="等线" w:hAnsi="等线" w:eastAsia="仿宋" w:cs="仿宋"/>
          <w:color w:val="auto"/>
          <w:sz w:val="28"/>
          <w:szCs w:val="28"/>
          <w:lang w:eastAsia="zh-CN"/>
        </w:rPr>
        <w:t>我校</w:t>
      </w:r>
      <w:r>
        <w:rPr>
          <w:rFonts w:hint="eastAsia" w:ascii="等线" w:hAnsi="等线" w:eastAsia="仿宋" w:cs="仿宋"/>
          <w:color w:val="auto"/>
          <w:sz w:val="28"/>
          <w:szCs w:val="28"/>
        </w:rPr>
        <w:t>官网公示。</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562" w:firstLineChars="200"/>
        <w:jc w:val="left"/>
        <w:rPr>
          <w:rFonts w:ascii="等线" w:hAnsi="等线" w:eastAsia="仿宋" w:cs="仿宋"/>
          <w:color w:val="auto"/>
          <w:sz w:val="28"/>
          <w:szCs w:val="28"/>
        </w:rPr>
      </w:pPr>
      <w:r>
        <w:rPr>
          <w:rFonts w:hint="eastAsia" w:ascii="等线" w:hAnsi="等线" w:eastAsia="仿宋" w:cs="仿宋"/>
          <w:b/>
          <w:bCs/>
          <w:color w:val="auto"/>
          <w:sz w:val="28"/>
          <w:szCs w:val="28"/>
          <w:lang w:eastAsia="zh-CN"/>
        </w:rPr>
        <w:t>第三十六条</w:t>
      </w:r>
      <w:r>
        <w:rPr>
          <w:rFonts w:hint="eastAsia" w:ascii="等线" w:hAnsi="等线" w:eastAsia="仿宋" w:cs="仿宋"/>
          <w:b/>
          <w:bCs/>
          <w:color w:val="auto"/>
          <w:sz w:val="28"/>
          <w:szCs w:val="28"/>
          <w:lang w:val="en-US" w:eastAsia="zh-CN"/>
        </w:rPr>
        <w:t xml:space="preserve"> </w:t>
      </w:r>
      <w:r>
        <w:rPr>
          <w:rFonts w:hint="eastAsia" w:ascii="等线" w:hAnsi="等线" w:eastAsia="仿宋" w:cs="仿宋"/>
          <w:color w:val="auto"/>
          <w:sz w:val="28"/>
          <w:szCs w:val="28"/>
        </w:rPr>
        <w:t>单招期间，确保规范有序、公平公正，</w:t>
      </w:r>
      <w:r>
        <w:rPr>
          <w:rFonts w:hint="eastAsia" w:ascii="等线" w:hAnsi="等线" w:eastAsia="仿宋" w:cs="仿宋"/>
          <w:color w:val="auto"/>
          <w:sz w:val="28"/>
          <w:szCs w:val="28"/>
          <w:lang w:val="en-US" w:eastAsia="zh-CN"/>
        </w:rPr>
        <w:t>在我校纪委全程监督检查下进行</w:t>
      </w:r>
      <w:r>
        <w:rPr>
          <w:rFonts w:hint="eastAsia" w:ascii="等线" w:hAnsi="等线" w:eastAsia="仿宋" w:cs="仿宋"/>
          <w:color w:val="auto"/>
          <w:sz w:val="28"/>
          <w:szCs w:val="28"/>
        </w:rPr>
        <w:t>单招考试、录取</w:t>
      </w:r>
      <w:r>
        <w:rPr>
          <w:rFonts w:hint="eastAsia" w:ascii="等线" w:hAnsi="等线" w:eastAsia="仿宋" w:cs="仿宋"/>
          <w:color w:val="auto"/>
          <w:sz w:val="28"/>
          <w:szCs w:val="28"/>
          <w:lang w:val="en-US" w:eastAsia="zh-CN"/>
        </w:rPr>
        <w:t>等工作。</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562" w:firstLineChars="200"/>
        <w:jc w:val="left"/>
        <w:rPr>
          <w:rFonts w:hint="eastAsia" w:ascii="等线" w:hAnsi="等线" w:eastAsia="仿宋" w:cs="仿宋"/>
          <w:color w:val="auto"/>
          <w:sz w:val="28"/>
          <w:szCs w:val="28"/>
          <w:lang w:eastAsia="zh-CN"/>
        </w:rPr>
      </w:pPr>
      <w:r>
        <w:rPr>
          <w:rFonts w:hint="eastAsia" w:ascii="等线" w:hAnsi="等线" w:eastAsia="仿宋" w:cs="仿宋"/>
          <w:b/>
          <w:bCs/>
          <w:color w:val="auto"/>
          <w:sz w:val="28"/>
          <w:szCs w:val="28"/>
          <w:lang w:eastAsia="zh-CN"/>
        </w:rPr>
        <w:t>第三十七条</w:t>
      </w:r>
      <w:r>
        <w:rPr>
          <w:rFonts w:hint="eastAsia" w:ascii="等线" w:hAnsi="等线" w:eastAsia="仿宋" w:cs="仿宋"/>
          <w:b/>
          <w:bCs/>
          <w:color w:val="auto"/>
          <w:sz w:val="28"/>
          <w:szCs w:val="28"/>
          <w:lang w:val="en-US" w:eastAsia="zh-CN"/>
        </w:rPr>
        <w:t xml:space="preserve"> </w:t>
      </w:r>
      <w:r>
        <w:rPr>
          <w:rFonts w:hint="eastAsia" w:ascii="等线" w:hAnsi="等线" w:eastAsia="仿宋" w:cs="仿宋"/>
          <w:color w:val="auto"/>
          <w:sz w:val="28"/>
          <w:szCs w:val="28"/>
          <w:lang w:eastAsia="zh-CN"/>
        </w:rPr>
        <w:t>我校</w:t>
      </w:r>
      <w:r>
        <w:rPr>
          <w:rFonts w:hint="eastAsia" w:ascii="等线" w:hAnsi="等线" w:eastAsia="仿宋" w:cs="仿宋"/>
          <w:color w:val="auto"/>
          <w:sz w:val="28"/>
          <w:szCs w:val="28"/>
        </w:rPr>
        <w:t>单招工作严格执行教育部和省教育厅政策规定和纪律要求，没有举办所谓的考前“辅导班”“培训班”，没有与任何社会机构及人员进行单招合作。凡是有社会机构和个人宣传与我校有合作、可以通过“内部指标”方式确保考生录取的，考生可第一时间向教育主管部门反映，遭受相关损失的</w:t>
      </w:r>
      <w:r>
        <w:rPr>
          <w:rFonts w:hint="eastAsia" w:ascii="等线" w:hAnsi="等线" w:eastAsia="仿宋" w:cs="仿宋"/>
          <w:color w:val="auto"/>
          <w:sz w:val="28"/>
          <w:szCs w:val="28"/>
          <w:lang w:val="en-US" w:eastAsia="zh-CN"/>
        </w:rPr>
        <w:t>可向公安机关反映</w:t>
      </w:r>
      <w:r>
        <w:rPr>
          <w:rFonts w:hint="eastAsia" w:ascii="等线" w:hAnsi="等线" w:eastAsia="仿宋" w:cs="仿宋"/>
          <w:color w:val="auto"/>
          <w:sz w:val="28"/>
          <w:szCs w:val="28"/>
        </w:rPr>
        <w:t>。</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562" w:firstLineChars="200"/>
        <w:jc w:val="left"/>
        <w:rPr>
          <w:rFonts w:ascii="等线" w:hAnsi="等线" w:eastAsia="仿宋" w:cs="仿宋"/>
          <w:color w:val="auto"/>
          <w:sz w:val="28"/>
          <w:szCs w:val="28"/>
        </w:rPr>
      </w:pPr>
      <w:r>
        <w:rPr>
          <w:rFonts w:hint="eastAsia" w:ascii="等线" w:hAnsi="等线" w:eastAsia="仿宋" w:cs="仿宋"/>
          <w:b/>
          <w:bCs/>
          <w:color w:val="auto"/>
          <w:sz w:val="28"/>
          <w:szCs w:val="28"/>
          <w:lang w:eastAsia="zh-CN"/>
        </w:rPr>
        <w:t>第三十八条</w:t>
      </w:r>
      <w:r>
        <w:rPr>
          <w:rFonts w:hint="eastAsia" w:ascii="等线" w:hAnsi="等线" w:eastAsia="仿宋" w:cs="仿宋"/>
          <w:b/>
          <w:bCs/>
          <w:color w:val="auto"/>
          <w:sz w:val="28"/>
          <w:szCs w:val="28"/>
          <w:lang w:val="en-US" w:eastAsia="zh-CN"/>
        </w:rPr>
        <w:t xml:space="preserve"> </w:t>
      </w:r>
      <w:r>
        <w:rPr>
          <w:rFonts w:hint="eastAsia" w:ascii="等线" w:hAnsi="等线" w:eastAsia="仿宋" w:cs="仿宋"/>
          <w:color w:val="auto"/>
          <w:sz w:val="28"/>
          <w:szCs w:val="28"/>
          <w:lang w:val="en-US" w:eastAsia="zh-CN"/>
        </w:rPr>
        <w:t>我校将严格执行招生政策和招生纪律，对于</w:t>
      </w:r>
      <w:r>
        <w:rPr>
          <w:rFonts w:hint="eastAsia" w:ascii="等线" w:hAnsi="等线" w:eastAsia="仿宋" w:cs="仿宋"/>
          <w:color w:val="auto"/>
          <w:sz w:val="28"/>
          <w:szCs w:val="28"/>
        </w:rPr>
        <w:t>在</w:t>
      </w:r>
      <w:r>
        <w:rPr>
          <w:rFonts w:hint="eastAsia" w:ascii="等线" w:hAnsi="等线" w:eastAsia="仿宋" w:cs="仿宋"/>
          <w:color w:val="auto"/>
          <w:sz w:val="28"/>
          <w:szCs w:val="28"/>
          <w:lang w:val="en-US" w:eastAsia="zh-CN"/>
        </w:rPr>
        <w:t>单招</w:t>
      </w:r>
      <w:r>
        <w:rPr>
          <w:rFonts w:hint="eastAsia" w:ascii="等线" w:hAnsi="等线" w:eastAsia="仿宋" w:cs="仿宋"/>
          <w:color w:val="auto"/>
          <w:sz w:val="28"/>
          <w:szCs w:val="28"/>
        </w:rPr>
        <w:t>中违规的考生及工作人员，按《国家教育考试违规处理办法》（教育部令33号）和《普通高等学校招生违规行为处理暂行办法》（教育部令36号）所确定的程序和规定</w:t>
      </w:r>
      <w:r>
        <w:rPr>
          <w:rFonts w:hint="eastAsia" w:ascii="等线" w:hAnsi="等线" w:eastAsia="仿宋" w:cs="仿宋"/>
          <w:color w:val="auto"/>
          <w:sz w:val="28"/>
          <w:szCs w:val="28"/>
          <w:lang w:val="en-US" w:eastAsia="zh-CN"/>
        </w:rPr>
        <w:t>进行处理</w:t>
      </w:r>
      <w:r>
        <w:rPr>
          <w:rFonts w:hint="eastAsia" w:ascii="等线" w:hAnsi="等线" w:eastAsia="仿宋" w:cs="仿宋"/>
          <w:color w:val="auto"/>
          <w:sz w:val="28"/>
          <w:szCs w:val="28"/>
        </w:rPr>
        <w:t>。欢迎考生、家长及社会对我校单招工作进行监督，我校的投诉举报电话为</w:t>
      </w:r>
      <w:r>
        <w:rPr>
          <w:rFonts w:hint="eastAsia" w:ascii="等线" w:hAnsi="等线" w:eastAsia="仿宋" w:cs="仿宋"/>
          <w:color w:val="auto"/>
          <w:sz w:val="28"/>
          <w:szCs w:val="28"/>
          <w:lang w:val="en-US" w:eastAsia="zh-CN"/>
        </w:rPr>
        <w:t>0731-82804947</w:t>
      </w:r>
      <w:r>
        <w:rPr>
          <w:rFonts w:hint="eastAsia" w:ascii="等线" w:hAnsi="等线" w:eastAsia="仿宋" w:cs="仿宋"/>
          <w:color w:val="auto"/>
          <w:sz w:val="28"/>
          <w:szCs w:val="28"/>
        </w:rPr>
        <w:t>。</w:t>
      </w:r>
    </w:p>
    <w:p>
      <w:pPr>
        <w:keepNext w:val="0"/>
        <w:keepLines w:val="0"/>
        <w:pageBreakBefore w:val="0"/>
        <w:numPr>
          <w:ilvl w:val="0"/>
          <w:numId w:val="1"/>
        </w:numPr>
        <w:kinsoku/>
        <w:wordWrap/>
        <w:overflowPunct/>
        <w:topLinePunct w:val="0"/>
        <w:autoSpaceDE/>
        <w:autoSpaceDN/>
        <w:bidi w:val="0"/>
        <w:adjustRightInd/>
        <w:snapToGrid/>
        <w:spacing w:before="156" w:beforeLines="50" w:after="156" w:afterLines="50" w:line="500" w:lineRule="exact"/>
        <w:jc w:val="center"/>
        <w:rPr>
          <w:rFonts w:ascii="仿宋" w:hAnsi="仿宋" w:eastAsia="仿宋" w:cs="仿宋"/>
          <w:b/>
          <w:bCs/>
          <w:color w:val="auto"/>
          <w:sz w:val="32"/>
          <w:szCs w:val="32"/>
        </w:rPr>
      </w:pPr>
      <w:r>
        <w:rPr>
          <w:rFonts w:hint="eastAsia" w:ascii="仿宋" w:hAnsi="仿宋" w:eastAsia="仿宋" w:cs="仿宋"/>
          <w:b/>
          <w:bCs/>
          <w:color w:val="auto"/>
          <w:sz w:val="32"/>
          <w:szCs w:val="32"/>
        </w:rPr>
        <w:t>附则</w:t>
      </w:r>
    </w:p>
    <w:p>
      <w:pPr>
        <w:pStyle w:val="2"/>
        <w:keepNext w:val="0"/>
        <w:keepLines w:val="0"/>
        <w:pageBreakBefore w:val="0"/>
        <w:numPr>
          <w:ilvl w:val="0"/>
          <w:numId w:val="0"/>
        </w:numPr>
        <w:shd w:val="clear" w:color="auto" w:fill="FFFFFF"/>
        <w:kinsoku/>
        <w:wordWrap/>
        <w:overflowPunct/>
        <w:topLinePunct w:val="0"/>
        <w:autoSpaceDE/>
        <w:autoSpaceDN/>
        <w:bidi w:val="0"/>
        <w:adjustRightInd/>
        <w:snapToGrid/>
        <w:spacing w:line="500" w:lineRule="exact"/>
        <w:ind w:firstLine="562" w:firstLineChars="200"/>
        <w:rPr>
          <w:rFonts w:ascii="等线" w:hAnsi="等线" w:eastAsia="仿宋" w:cs="仿宋"/>
          <w:color w:val="auto"/>
          <w:sz w:val="28"/>
          <w:szCs w:val="28"/>
        </w:rPr>
      </w:pPr>
      <w:r>
        <w:rPr>
          <w:rFonts w:hint="eastAsia" w:ascii="等线" w:hAnsi="等线" w:eastAsia="仿宋" w:cs="仿宋"/>
          <w:b/>
          <w:bCs/>
          <w:color w:val="auto"/>
          <w:sz w:val="28"/>
          <w:szCs w:val="28"/>
          <w:lang w:eastAsia="zh-CN"/>
        </w:rPr>
        <w:t>第三十九条</w:t>
      </w:r>
      <w:r>
        <w:rPr>
          <w:rFonts w:hint="eastAsia" w:ascii="等线" w:hAnsi="等线" w:eastAsia="仿宋" w:cs="仿宋"/>
          <w:color w:val="auto"/>
          <w:sz w:val="28"/>
          <w:szCs w:val="28"/>
          <w:lang w:val="en-US" w:eastAsia="zh-CN"/>
        </w:rPr>
        <w:t xml:space="preserve"> </w:t>
      </w:r>
      <w:r>
        <w:rPr>
          <w:rFonts w:hint="eastAsia" w:ascii="等线" w:hAnsi="等线" w:eastAsia="仿宋" w:cs="仿宋"/>
          <w:color w:val="auto"/>
          <w:sz w:val="28"/>
          <w:szCs w:val="28"/>
          <w:lang w:eastAsia="zh-CN"/>
        </w:rPr>
        <w:t>我校</w:t>
      </w:r>
      <w:r>
        <w:rPr>
          <w:rFonts w:hint="eastAsia" w:ascii="等线" w:hAnsi="等线" w:eastAsia="仿宋" w:cs="仿宋"/>
          <w:color w:val="auto"/>
          <w:sz w:val="28"/>
          <w:szCs w:val="28"/>
        </w:rPr>
        <w:t>对新生入学设有“绿色通道”。家庭经济特别困难的新生，可持乡（镇）以上人民政府证明向</w:t>
      </w:r>
      <w:r>
        <w:rPr>
          <w:rFonts w:hint="eastAsia" w:ascii="等线" w:hAnsi="等线" w:eastAsia="仿宋" w:cs="仿宋"/>
          <w:color w:val="auto"/>
          <w:sz w:val="28"/>
          <w:szCs w:val="28"/>
          <w:lang w:eastAsia="zh-CN"/>
        </w:rPr>
        <w:t>我校</w:t>
      </w:r>
      <w:r>
        <w:rPr>
          <w:rFonts w:hint="eastAsia" w:ascii="等线" w:hAnsi="等线" w:eastAsia="仿宋" w:cs="仿宋"/>
          <w:color w:val="auto"/>
          <w:sz w:val="28"/>
          <w:szCs w:val="28"/>
        </w:rPr>
        <w:t>学生工作</w:t>
      </w:r>
      <w:r>
        <w:rPr>
          <w:rFonts w:hint="eastAsia" w:ascii="等线" w:hAnsi="等线" w:eastAsia="仿宋" w:cs="仿宋"/>
          <w:color w:val="auto"/>
          <w:sz w:val="28"/>
          <w:szCs w:val="28"/>
          <w:lang w:val="en-US" w:eastAsia="zh-CN"/>
        </w:rPr>
        <w:t>部</w:t>
      </w:r>
      <w:r>
        <w:rPr>
          <w:rFonts w:hint="eastAsia" w:ascii="等线" w:hAnsi="等线" w:eastAsia="仿宋" w:cs="仿宋"/>
          <w:color w:val="auto"/>
          <w:sz w:val="28"/>
          <w:szCs w:val="28"/>
        </w:rPr>
        <w:t>申请办理学费缓交手续，并可根据国家有关规定申请国家助学贷款。</w:t>
      </w:r>
    </w:p>
    <w:p>
      <w:pPr>
        <w:keepNext w:val="0"/>
        <w:keepLines w:val="0"/>
        <w:pageBreakBefore w:val="0"/>
        <w:numPr>
          <w:ilvl w:val="0"/>
          <w:numId w:val="0"/>
        </w:numPr>
        <w:shd w:val="clear" w:color="auto" w:fill="FFFFFF"/>
        <w:kinsoku/>
        <w:wordWrap/>
        <w:overflowPunct/>
        <w:topLinePunct w:val="0"/>
        <w:autoSpaceDE/>
        <w:autoSpaceDN/>
        <w:bidi w:val="0"/>
        <w:adjustRightInd/>
        <w:snapToGrid/>
        <w:spacing w:line="500" w:lineRule="exact"/>
        <w:ind w:firstLine="562" w:firstLineChars="200"/>
        <w:rPr>
          <w:rFonts w:ascii="等线" w:hAnsi="等线" w:eastAsia="仿宋" w:cs="仿宋"/>
          <w:color w:val="auto"/>
          <w:sz w:val="28"/>
          <w:szCs w:val="28"/>
        </w:rPr>
      </w:pPr>
      <w:r>
        <w:rPr>
          <w:rFonts w:hint="eastAsia" w:ascii="等线" w:hAnsi="等线" w:eastAsia="仿宋" w:cs="仿宋"/>
          <w:b/>
          <w:bCs/>
          <w:color w:val="auto"/>
          <w:sz w:val="28"/>
          <w:szCs w:val="28"/>
          <w:lang w:eastAsia="zh-CN"/>
        </w:rPr>
        <w:t>第四十条</w:t>
      </w:r>
      <w:r>
        <w:rPr>
          <w:rFonts w:hint="eastAsia" w:ascii="等线" w:hAnsi="等线" w:eastAsia="仿宋" w:cs="仿宋"/>
          <w:b/>
          <w:bCs/>
          <w:color w:val="auto"/>
          <w:sz w:val="28"/>
          <w:szCs w:val="28"/>
          <w:lang w:val="en-US" w:eastAsia="zh-CN"/>
        </w:rPr>
        <w:t xml:space="preserve"> </w:t>
      </w:r>
      <w:r>
        <w:rPr>
          <w:rFonts w:hint="eastAsia" w:ascii="等线" w:hAnsi="等线" w:eastAsia="仿宋" w:cs="仿宋"/>
          <w:color w:val="auto"/>
          <w:sz w:val="28"/>
          <w:szCs w:val="28"/>
        </w:rPr>
        <w:t>录取考生的体检标准按照教育部、</w:t>
      </w:r>
      <w:r>
        <w:rPr>
          <w:rFonts w:hint="eastAsia" w:ascii="等线" w:hAnsi="等线" w:eastAsia="仿宋" w:cs="仿宋"/>
          <w:color w:val="auto"/>
          <w:sz w:val="28"/>
          <w:szCs w:val="28"/>
          <w:lang w:val="en-US" w:eastAsia="zh-CN"/>
        </w:rPr>
        <w:t>卫健委</w:t>
      </w:r>
      <w:r>
        <w:rPr>
          <w:rFonts w:hint="eastAsia" w:ascii="等线" w:hAnsi="等线" w:eastAsia="仿宋" w:cs="仿宋"/>
          <w:color w:val="auto"/>
          <w:sz w:val="28"/>
          <w:szCs w:val="28"/>
        </w:rPr>
        <w:t>、中国残疾人联合会颁布的《普通高等学校招生体检工作指导意见》及有关补充规定执行。</w:t>
      </w:r>
    </w:p>
    <w:p>
      <w:pPr>
        <w:keepNext w:val="0"/>
        <w:keepLines w:val="0"/>
        <w:pageBreakBefore w:val="0"/>
        <w:numPr>
          <w:ilvl w:val="0"/>
          <w:numId w:val="0"/>
        </w:numPr>
        <w:shd w:val="clear" w:color="auto" w:fill="FFFFFF"/>
        <w:kinsoku/>
        <w:wordWrap/>
        <w:overflowPunct/>
        <w:topLinePunct w:val="0"/>
        <w:autoSpaceDE/>
        <w:autoSpaceDN/>
        <w:bidi w:val="0"/>
        <w:adjustRightInd/>
        <w:snapToGrid/>
        <w:spacing w:line="500" w:lineRule="exact"/>
        <w:ind w:firstLine="562" w:firstLineChars="200"/>
        <w:rPr>
          <w:rFonts w:ascii="等线" w:hAnsi="等线" w:eastAsia="仿宋" w:cs="仿宋"/>
          <w:b/>
          <w:bCs/>
          <w:color w:val="auto"/>
          <w:sz w:val="32"/>
          <w:szCs w:val="32"/>
        </w:rPr>
      </w:pPr>
      <w:r>
        <w:rPr>
          <w:rFonts w:hint="eastAsia" w:ascii="等线" w:hAnsi="等线" w:eastAsia="仿宋" w:cs="仿宋"/>
          <w:b/>
          <w:bCs/>
          <w:color w:val="auto"/>
          <w:sz w:val="28"/>
          <w:szCs w:val="28"/>
          <w:lang w:eastAsia="zh-CN"/>
        </w:rPr>
        <w:t>第四十一条</w:t>
      </w:r>
      <w:r>
        <w:rPr>
          <w:rFonts w:hint="eastAsia" w:ascii="等线" w:hAnsi="等线" w:eastAsia="仿宋" w:cs="仿宋"/>
          <w:b/>
          <w:bCs/>
          <w:color w:val="auto"/>
          <w:sz w:val="28"/>
          <w:szCs w:val="28"/>
          <w:lang w:val="en-US" w:eastAsia="zh-CN"/>
        </w:rPr>
        <w:t xml:space="preserve"> </w:t>
      </w:r>
      <w:r>
        <w:rPr>
          <w:rFonts w:hint="eastAsia" w:ascii="等线" w:hAnsi="等线" w:eastAsia="仿宋" w:cs="仿宋"/>
          <w:color w:val="auto"/>
          <w:sz w:val="28"/>
          <w:szCs w:val="28"/>
        </w:rPr>
        <w:t>录取考生的思想政治品德考核和身体健康状况检查均采用考生报考普通高校招生考试或对口招生考试时所采集的信息，学生对提供的信息真实性负责。</w:t>
      </w:r>
    </w:p>
    <w:p>
      <w:pPr>
        <w:keepNext w:val="0"/>
        <w:keepLines w:val="0"/>
        <w:pageBreakBefore w:val="0"/>
        <w:numPr>
          <w:ilvl w:val="0"/>
          <w:numId w:val="0"/>
        </w:numPr>
        <w:shd w:val="clear" w:color="auto" w:fill="FFFFFF"/>
        <w:kinsoku/>
        <w:wordWrap/>
        <w:overflowPunct/>
        <w:topLinePunct w:val="0"/>
        <w:autoSpaceDE/>
        <w:autoSpaceDN/>
        <w:bidi w:val="0"/>
        <w:adjustRightInd/>
        <w:snapToGrid/>
        <w:spacing w:line="500" w:lineRule="exact"/>
        <w:ind w:firstLine="562" w:firstLineChars="200"/>
        <w:rPr>
          <w:rFonts w:ascii="等线" w:hAnsi="等线" w:eastAsia="仿宋" w:cs="仿宋"/>
          <w:color w:val="auto"/>
          <w:sz w:val="28"/>
          <w:szCs w:val="28"/>
        </w:rPr>
      </w:pPr>
      <w:r>
        <w:rPr>
          <w:rFonts w:hint="eastAsia" w:ascii="等线" w:hAnsi="等线" w:eastAsia="仿宋" w:cs="仿宋"/>
          <w:b/>
          <w:bCs/>
          <w:color w:val="auto"/>
          <w:sz w:val="28"/>
          <w:szCs w:val="28"/>
          <w:lang w:eastAsia="zh-CN"/>
        </w:rPr>
        <w:t>第四十二条</w:t>
      </w:r>
      <w:r>
        <w:rPr>
          <w:rFonts w:hint="eastAsia" w:ascii="等线" w:hAnsi="等线" w:eastAsia="仿宋" w:cs="仿宋"/>
          <w:color w:val="auto"/>
          <w:sz w:val="28"/>
          <w:szCs w:val="28"/>
          <w:lang w:val="en-US" w:eastAsia="zh-CN"/>
        </w:rPr>
        <w:t xml:space="preserve"> </w:t>
      </w:r>
      <w:r>
        <w:rPr>
          <w:rFonts w:hint="eastAsia" w:ascii="等线" w:hAnsi="等线" w:eastAsia="仿宋" w:cs="仿宋"/>
          <w:color w:val="auto"/>
          <w:sz w:val="28"/>
          <w:szCs w:val="28"/>
        </w:rPr>
        <w:t>新生入学后3个月内，</w:t>
      </w:r>
      <w:r>
        <w:rPr>
          <w:rFonts w:hint="eastAsia" w:ascii="等线" w:hAnsi="等线" w:eastAsia="仿宋" w:cs="仿宋"/>
          <w:color w:val="auto"/>
          <w:sz w:val="28"/>
          <w:szCs w:val="28"/>
          <w:lang w:eastAsia="zh-CN"/>
        </w:rPr>
        <w:t>我校</w:t>
      </w:r>
      <w:r>
        <w:rPr>
          <w:rFonts w:hint="eastAsia" w:ascii="等线" w:hAnsi="等线" w:eastAsia="仿宋" w:cs="仿宋"/>
          <w:color w:val="auto"/>
          <w:sz w:val="28"/>
          <w:szCs w:val="28"/>
        </w:rPr>
        <w:t>按照招生政策规定对新生报名资格、身心状况、录取手续及程序、录取资格、优惠资格及相关证明材料等进行复查复核。对复查复核发现的问题，</w:t>
      </w:r>
      <w:r>
        <w:rPr>
          <w:rFonts w:hint="eastAsia" w:ascii="等线" w:hAnsi="等线" w:eastAsia="仿宋" w:cs="仿宋"/>
          <w:color w:val="auto"/>
          <w:sz w:val="28"/>
          <w:szCs w:val="28"/>
          <w:lang w:eastAsia="zh-CN"/>
        </w:rPr>
        <w:t>我校</w:t>
      </w:r>
      <w:r>
        <w:rPr>
          <w:rFonts w:hint="eastAsia" w:ascii="等线" w:hAnsi="等线" w:eastAsia="仿宋" w:cs="仿宋"/>
          <w:color w:val="auto"/>
          <w:sz w:val="28"/>
          <w:szCs w:val="28"/>
        </w:rPr>
        <w:t>将集中研究处理，凡属弄虚作假者，一经查实，取消其入学资格。对于弄虚作假情节严重或涉嫌冒名顶替上大学的，移送相关部门调查处理。</w:t>
      </w:r>
    </w:p>
    <w:p>
      <w:pPr>
        <w:keepNext w:val="0"/>
        <w:keepLines w:val="0"/>
        <w:pageBreakBefore w:val="0"/>
        <w:numPr>
          <w:ilvl w:val="0"/>
          <w:numId w:val="0"/>
        </w:numPr>
        <w:shd w:val="clear" w:color="auto" w:fill="FFFFFF"/>
        <w:kinsoku/>
        <w:wordWrap/>
        <w:overflowPunct/>
        <w:topLinePunct w:val="0"/>
        <w:autoSpaceDE/>
        <w:autoSpaceDN/>
        <w:bidi w:val="0"/>
        <w:adjustRightInd/>
        <w:snapToGrid/>
        <w:spacing w:line="500" w:lineRule="exact"/>
        <w:ind w:firstLine="562" w:firstLineChars="200"/>
        <w:rPr>
          <w:rFonts w:ascii="等线" w:hAnsi="等线" w:eastAsia="仿宋" w:cs="仿宋"/>
          <w:color w:val="auto"/>
          <w:sz w:val="28"/>
          <w:szCs w:val="28"/>
        </w:rPr>
      </w:pPr>
      <w:r>
        <w:rPr>
          <w:rFonts w:hint="eastAsia" w:ascii="等线" w:hAnsi="等线" w:eastAsia="仿宋" w:cs="仿宋"/>
          <w:b/>
          <w:bCs/>
          <w:color w:val="auto"/>
          <w:sz w:val="28"/>
          <w:szCs w:val="28"/>
          <w:lang w:eastAsia="zh-CN"/>
        </w:rPr>
        <w:t>第四十三条</w:t>
      </w:r>
      <w:r>
        <w:rPr>
          <w:rFonts w:hint="eastAsia" w:ascii="等线" w:hAnsi="等线" w:eastAsia="仿宋" w:cs="仿宋"/>
          <w:color w:val="auto"/>
          <w:sz w:val="28"/>
          <w:szCs w:val="28"/>
          <w:lang w:val="en-US" w:eastAsia="zh-CN"/>
        </w:rPr>
        <w:t xml:space="preserve"> </w:t>
      </w:r>
      <w:r>
        <w:rPr>
          <w:rFonts w:hint="eastAsia" w:ascii="等线" w:hAnsi="等线" w:eastAsia="仿宋" w:cs="仿宋"/>
          <w:color w:val="auto"/>
          <w:sz w:val="28"/>
          <w:szCs w:val="28"/>
        </w:rPr>
        <w:t>本章程通过湖南省教育考试院和学院官网向社会发布，对于各种媒体节选公布的章程内容，如理解有误，以</w:t>
      </w:r>
      <w:r>
        <w:rPr>
          <w:rFonts w:hint="eastAsia" w:ascii="等线" w:hAnsi="等线" w:eastAsia="仿宋" w:cs="仿宋"/>
          <w:color w:val="auto"/>
          <w:sz w:val="28"/>
          <w:szCs w:val="28"/>
          <w:lang w:eastAsia="zh-CN"/>
        </w:rPr>
        <w:t>我校</w:t>
      </w:r>
      <w:r>
        <w:rPr>
          <w:rFonts w:hint="eastAsia" w:ascii="等线" w:hAnsi="等线" w:eastAsia="仿宋" w:cs="仿宋"/>
          <w:color w:val="auto"/>
          <w:sz w:val="28"/>
          <w:szCs w:val="28"/>
        </w:rPr>
        <w:t>公布的完整单独招生章程为准。</w:t>
      </w:r>
    </w:p>
    <w:p>
      <w:pPr>
        <w:pStyle w:val="2"/>
        <w:keepNext w:val="0"/>
        <w:keepLines w:val="0"/>
        <w:pageBreakBefore w:val="0"/>
        <w:numPr>
          <w:ilvl w:val="0"/>
          <w:numId w:val="0"/>
        </w:numPr>
        <w:kinsoku/>
        <w:wordWrap/>
        <w:overflowPunct/>
        <w:topLinePunct w:val="0"/>
        <w:autoSpaceDE/>
        <w:autoSpaceDN/>
        <w:bidi w:val="0"/>
        <w:adjustRightInd/>
        <w:snapToGrid/>
        <w:spacing w:line="500" w:lineRule="exact"/>
        <w:ind w:firstLine="562" w:firstLineChars="200"/>
        <w:rPr>
          <w:rFonts w:hint="eastAsia" w:ascii="等线" w:hAnsi="等线" w:eastAsia="仿宋" w:cs="仿宋"/>
          <w:color w:val="auto"/>
          <w:sz w:val="28"/>
          <w:szCs w:val="28"/>
        </w:rPr>
      </w:pPr>
      <w:r>
        <w:rPr>
          <w:rFonts w:hint="eastAsia" w:ascii="等线" w:hAnsi="等线" w:eastAsia="仿宋" w:cs="仿宋"/>
          <w:b/>
          <w:bCs/>
          <w:color w:val="auto"/>
          <w:sz w:val="28"/>
          <w:szCs w:val="28"/>
          <w:lang w:eastAsia="zh-CN"/>
        </w:rPr>
        <w:t>第四十四条</w:t>
      </w:r>
      <w:r>
        <w:rPr>
          <w:rFonts w:hint="eastAsia" w:ascii="等线" w:hAnsi="等线" w:eastAsia="仿宋" w:cs="仿宋"/>
          <w:b/>
          <w:bCs/>
          <w:color w:val="auto"/>
          <w:sz w:val="28"/>
          <w:szCs w:val="28"/>
          <w:lang w:val="en-US" w:eastAsia="zh-CN"/>
        </w:rPr>
        <w:t xml:space="preserve"> </w:t>
      </w:r>
      <w:r>
        <w:rPr>
          <w:rFonts w:hint="eastAsia" w:ascii="等线" w:hAnsi="等线" w:eastAsia="仿宋" w:cs="仿宋"/>
          <w:color w:val="auto"/>
          <w:sz w:val="28"/>
          <w:szCs w:val="28"/>
        </w:rPr>
        <w:t>招生联系方式</w:t>
      </w:r>
    </w:p>
    <w:p>
      <w:pPr>
        <w:pStyle w:val="2"/>
        <w:keepNext w:val="0"/>
        <w:keepLines w:val="0"/>
        <w:pageBreakBefore w:val="0"/>
        <w:kinsoku/>
        <w:wordWrap/>
        <w:overflowPunct/>
        <w:topLinePunct w:val="0"/>
        <w:autoSpaceDE/>
        <w:autoSpaceDN/>
        <w:bidi w:val="0"/>
        <w:adjustRightInd/>
        <w:snapToGrid/>
        <w:spacing w:line="500" w:lineRule="exact"/>
        <w:ind w:firstLine="560" w:firstLineChars="200"/>
        <w:rPr>
          <w:rFonts w:hint="default" w:ascii="等线" w:hAnsi="等线" w:eastAsia="仿宋" w:cs="仿宋"/>
          <w:color w:val="auto"/>
          <w:sz w:val="28"/>
          <w:szCs w:val="28"/>
          <w:lang w:val="en-US" w:eastAsia="zh-CN"/>
        </w:rPr>
      </w:pPr>
      <w:r>
        <w:rPr>
          <w:rFonts w:hint="eastAsia" w:ascii="等线" w:hAnsi="等线" w:eastAsia="仿宋" w:cs="仿宋"/>
          <w:color w:val="auto"/>
          <w:sz w:val="28"/>
          <w:szCs w:val="28"/>
        </w:rPr>
        <w:t>通信地址</w:t>
      </w:r>
      <w:r>
        <w:rPr>
          <w:rFonts w:hint="eastAsia" w:ascii="等线" w:hAnsi="等线" w:eastAsia="仿宋" w:cs="仿宋"/>
          <w:color w:val="auto"/>
          <w:sz w:val="28"/>
          <w:szCs w:val="28"/>
          <w:lang w:eastAsia="zh-CN"/>
        </w:rPr>
        <w:t>：</w:t>
      </w:r>
      <w:r>
        <w:rPr>
          <w:rFonts w:hint="eastAsia" w:ascii="等线" w:hAnsi="等线" w:eastAsia="仿宋" w:cs="仿宋"/>
          <w:color w:val="auto"/>
          <w:sz w:val="28"/>
          <w:szCs w:val="28"/>
          <w:u w:val="none"/>
          <w:lang w:val="en-US" w:eastAsia="zh-CN"/>
        </w:rPr>
        <w:t>湖南省长沙市雨花区香樟路421号</w:t>
      </w:r>
    </w:p>
    <w:p>
      <w:pPr>
        <w:pStyle w:val="2"/>
        <w:keepNext w:val="0"/>
        <w:keepLines w:val="0"/>
        <w:pageBreakBefore w:val="0"/>
        <w:kinsoku/>
        <w:wordWrap/>
        <w:overflowPunct/>
        <w:topLinePunct w:val="0"/>
        <w:autoSpaceDE/>
        <w:autoSpaceDN/>
        <w:bidi w:val="0"/>
        <w:adjustRightInd/>
        <w:snapToGrid/>
        <w:spacing w:line="500" w:lineRule="exact"/>
        <w:ind w:firstLine="560" w:firstLineChars="200"/>
        <w:rPr>
          <w:rFonts w:hint="default" w:ascii="等线" w:hAnsi="等线" w:eastAsia="仿宋" w:cs="仿宋"/>
          <w:color w:val="auto"/>
          <w:sz w:val="28"/>
          <w:szCs w:val="28"/>
          <w:lang w:val="en-US" w:eastAsia="zh-CN"/>
        </w:rPr>
      </w:pPr>
      <w:r>
        <w:rPr>
          <w:rFonts w:hint="eastAsia" w:ascii="等线" w:hAnsi="等线" w:eastAsia="仿宋" w:cs="仿宋"/>
          <w:color w:val="auto"/>
          <w:sz w:val="28"/>
          <w:szCs w:val="28"/>
        </w:rPr>
        <w:t>邮政编码</w:t>
      </w:r>
      <w:r>
        <w:rPr>
          <w:rFonts w:hint="eastAsia" w:ascii="等线" w:hAnsi="等线" w:eastAsia="仿宋" w:cs="仿宋"/>
          <w:color w:val="auto"/>
          <w:sz w:val="28"/>
          <w:szCs w:val="28"/>
          <w:lang w:eastAsia="zh-CN"/>
        </w:rPr>
        <w:t>：</w:t>
      </w:r>
      <w:r>
        <w:rPr>
          <w:rFonts w:hint="eastAsia" w:ascii="等线" w:hAnsi="等线" w:eastAsia="仿宋" w:cs="仿宋"/>
          <w:color w:val="auto"/>
          <w:sz w:val="28"/>
          <w:szCs w:val="28"/>
          <w:lang w:val="en-US" w:eastAsia="zh-CN"/>
        </w:rPr>
        <w:t xml:space="preserve">410004 </w:t>
      </w:r>
    </w:p>
    <w:p>
      <w:pPr>
        <w:pStyle w:val="2"/>
        <w:keepNext w:val="0"/>
        <w:keepLines w:val="0"/>
        <w:pageBreakBefore w:val="0"/>
        <w:kinsoku/>
        <w:wordWrap/>
        <w:overflowPunct/>
        <w:topLinePunct w:val="0"/>
        <w:autoSpaceDE/>
        <w:autoSpaceDN/>
        <w:bidi w:val="0"/>
        <w:adjustRightInd/>
        <w:snapToGrid/>
        <w:spacing w:line="500" w:lineRule="exact"/>
        <w:ind w:firstLine="560" w:firstLineChars="200"/>
        <w:rPr>
          <w:rFonts w:hint="default" w:ascii="等线" w:hAnsi="等线" w:eastAsia="仿宋" w:cs="仿宋"/>
          <w:color w:val="auto"/>
          <w:sz w:val="28"/>
          <w:szCs w:val="28"/>
          <w:u w:val="single"/>
          <w:lang w:val="en-US" w:eastAsia="zh-CN"/>
        </w:rPr>
      </w:pPr>
      <w:r>
        <w:rPr>
          <w:rFonts w:hint="eastAsia" w:ascii="等线" w:hAnsi="等线" w:eastAsia="仿宋" w:cs="仿宋"/>
          <w:color w:val="auto"/>
          <w:sz w:val="28"/>
          <w:szCs w:val="28"/>
        </w:rPr>
        <w:t>招生咨询电话</w:t>
      </w:r>
      <w:r>
        <w:rPr>
          <w:rFonts w:hint="eastAsia" w:ascii="等线" w:hAnsi="等线" w:eastAsia="仿宋" w:cs="仿宋"/>
          <w:color w:val="auto"/>
          <w:sz w:val="28"/>
          <w:szCs w:val="28"/>
          <w:lang w:eastAsia="zh-CN"/>
        </w:rPr>
        <w:t>：</w:t>
      </w:r>
      <w:r>
        <w:rPr>
          <w:rFonts w:hint="eastAsia" w:ascii="等线" w:hAnsi="等线" w:eastAsia="仿宋" w:cs="仿宋"/>
          <w:color w:val="auto"/>
          <w:sz w:val="28"/>
          <w:szCs w:val="28"/>
          <w:lang w:val="en-US" w:eastAsia="zh-CN"/>
        </w:rPr>
        <w:t>0731-82763288</w:t>
      </w:r>
    </w:p>
    <w:p>
      <w:pPr>
        <w:pStyle w:val="2"/>
        <w:keepNext w:val="0"/>
        <w:keepLines w:val="0"/>
        <w:pageBreakBefore w:val="0"/>
        <w:kinsoku/>
        <w:wordWrap/>
        <w:overflowPunct/>
        <w:topLinePunct w:val="0"/>
        <w:autoSpaceDE/>
        <w:autoSpaceDN/>
        <w:bidi w:val="0"/>
        <w:adjustRightInd/>
        <w:snapToGrid/>
        <w:spacing w:line="500" w:lineRule="exact"/>
        <w:ind w:firstLine="560" w:firstLineChars="200"/>
        <w:rPr>
          <w:rFonts w:hint="default" w:ascii="等线" w:hAnsi="等线" w:eastAsia="仿宋" w:cs="仿宋"/>
          <w:color w:val="auto"/>
          <w:sz w:val="28"/>
          <w:szCs w:val="28"/>
          <w:u w:val="single"/>
          <w:lang w:val="en-US" w:eastAsia="zh-CN"/>
        </w:rPr>
      </w:pPr>
      <w:r>
        <w:rPr>
          <w:rFonts w:hint="eastAsia" w:ascii="等线" w:hAnsi="等线" w:eastAsia="仿宋" w:cs="仿宋"/>
          <w:b w:val="0"/>
          <w:bCs w:val="0"/>
          <w:color w:val="auto"/>
          <w:kern w:val="2"/>
          <w:sz w:val="28"/>
          <w:szCs w:val="28"/>
        </w:rPr>
        <w:t>招生咨询邮箱</w:t>
      </w:r>
      <w:r>
        <w:rPr>
          <w:rFonts w:hint="eastAsia" w:ascii="等线" w:hAnsi="等线" w:eastAsia="仿宋" w:cs="仿宋"/>
          <w:b w:val="0"/>
          <w:bCs w:val="0"/>
          <w:color w:val="auto"/>
          <w:kern w:val="2"/>
          <w:sz w:val="28"/>
          <w:szCs w:val="28"/>
          <w:lang w:eastAsia="zh-CN"/>
        </w:rPr>
        <w:t>：</w:t>
      </w:r>
      <w:r>
        <w:rPr>
          <w:rFonts w:hint="eastAsia" w:ascii="等线" w:hAnsi="等线" w:eastAsia="仿宋" w:cs="仿宋"/>
          <w:b w:val="0"/>
          <w:bCs w:val="0"/>
          <w:color w:val="auto"/>
          <w:kern w:val="2"/>
          <w:sz w:val="28"/>
          <w:szCs w:val="28"/>
          <w:lang w:val="en-US" w:eastAsia="zh-CN"/>
        </w:rPr>
        <w:t>hnzs@cmzxy.edu.cn</w:t>
      </w:r>
    </w:p>
    <w:p>
      <w:pPr>
        <w:pStyle w:val="2"/>
        <w:keepNext w:val="0"/>
        <w:keepLines w:val="0"/>
        <w:pageBreakBefore w:val="0"/>
        <w:kinsoku/>
        <w:wordWrap/>
        <w:overflowPunct/>
        <w:topLinePunct w:val="0"/>
        <w:autoSpaceDE/>
        <w:autoSpaceDN/>
        <w:bidi w:val="0"/>
        <w:adjustRightInd/>
        <w:snapToGrid/>
        <w:spacing w:line="500" w:lineRule="exact"/>
        <w:ind w:firstLine="560" w:firstLineChars="200"/>
        <w:rPr>
          <w:rFonts w:hint="default" w:ascii="等线" w:hAnsi="等线" w:eastAsia="仿宋" w:cs="仿宋"/>
          <w:b w:val="0"/>
          <w:bCs w:val="0"/>
          <w:color w:val="auto"/>
          <w:kern w:val="2"/>
          <w:sz w:val="28"/>
          <w:szCs w:val="28"/>
          <w:lang w:val="en-US" w:eastAsia="zh-CN"/>
        </w:rPr>
      </w:pPr>
      <w:r>
        <w:rPr>
          <w:rFonts w:hint="eastAsia" w:ascii="等线" w:hAnsi="等线" w:eastAsia="仿宋" w:cs="仿宋"/>
          <w:b w:val="0"/>
          <w:bCs w:val="0"/>
          <w:color w:val="auto"/>
          <w:kern w:val="2"/>
          <w:sz w:val="28"/>
          <w:szCs w:val="28"/>
          <w:lang w:val="en-US" w:eastAsia="zh-CN"/>
        </w:rPr>
        <w:t>招生</w:t>
      </w:r>
      <w:r>
        <w:rPr>
          <w:rFonts w:hint="eastAsia" w:ascii="等线" w:hAnsi="等线" w:eastAsia="仿宋" w:cs="仿宋"/>
          <w:b w:val="0"/>
          <w:bCs w:val="0"/>
          <w:color w:val="auto"/>
          <w:kern w:val="2"/>
          <w:sz w:val="28"/>
          <w:szCs w:val="28"/>
        </w:rPr>
        <w:t>信息发布网址</w:t>
      </w:r>
      <w:r>
        <w:rPr>
          <w:rFonts w:hint="eastAsia" w:ascii="等线" w:hAnsi="等线" w:eastAsia="仿宋" w:cs="仿宋"/>
          <w:b w:val="0"/>
          <w:bCs w:val="0"/>
          <w:color w:val="auto"/>
          <w:kern w:val="2"/>
          <w:sz w:val="28"/>
          <w:szCs w:val="28"/>
          <w:lang w:eastAsia="zh-CN"/>
        </w:rPr>
        <w:t>：</w:t>
      </w:r>
      <w:r>
        <w:rPr>
          <w:rFonts w:hint="eastAsia" w:ascii="等线" w:hAnsi="等线" w:eastAsia="仿宋" w:cs="仿宋"/>
          <w:color w:val="auto"/>
          <w:kern w:val="2"/>
          <w:sz w:val="28"/>
          <w:szCs w:val="28"/>
          <w:lang w:val="en-US" w:eastAsia="zh-CN" w:bidi="ar-SA"/>
        </w:rPr>
        <w:t>https://zs.csmzxy.edu.cn</w:t>
      </w:r>
    </w:p>
    <w:p>
      <w:pPr>
        <w:pStyle w:val="9"/>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00" w:lineRule="exact"/>
        <w:ind w:firstLine="560" w:firstLineChars="200"/>
        <w:rPr>
          <w:rFonts w:hint="eastAsia" w:ascii="等线" w:hAnsi="等线" w:eastAsia="仿宋" w:cs="仿宋"/>
          <w:color w:val="auto"/>
          <w:sz w:val="28"/>
          <w:szCs w:val="28"/>
          <w:lang w:val="en-US" w:eastAsia="zh-CN"/>
        </w:rPr>
      </w:pPr>
      <w:r>
        <w:rPr>
          <w:rFonts w:hint="eastAsia" w:ascii="等线" w:hAnsi="等线" w:eastAsia="仿宋" w:cs="仿宋"/>
          <w:b w:val="0"/>
          <w:bCs w:val="0"/>
          <w:color w:val="auto"/>
          <w:kern w:val="2"/>
          <w:sz w:val="28"/>
          <w:szCs w:val="28"/>
        </w:rPr>
        <w:t>监督投诉电话</w:t>
      </w:r>
      <w:r>
        <w:rPr>
          <w:rFonts w:hint="eastAsia" w:ascii="等线" w:hAnsi="等线" w:eastAsia="仿宋" w:cs="仿宋"/>
          <w:b w:val="0"/>
          <w:bCs w:val="0"/>
          <w:color w:val="auto"/>
          <w:kern w:val="2"/>
          <w:sz w:val="28"/>
          <w:szCs w:val="28"/>
          <w:lang w:eastAsia="zh-CN"/>
        </w:rPr>
        <w:t>：</w:t>
      </w:r>
      <w:r>
        <w:rPr>
          <w:rFonts w:hint="eastAsia" w:ascii="等线" w:hAnsi="等线" w:eastAsia="仿宋" w:cs="仿宋"/>
          <w:b w:val="0"/>
          <w:bCs w:val="0"/>
          <w:color w:val="auto"/>
          <w:kern w:val="2"/>
          <w:sz w:val="28"/>
          <w:szCs w:val="28"/>
          <w:lang w:val="en-US" w:eastAsia="zh-CN"/>
        </w:rPr>
        <w:t>0731-</w:t>
      </w:r>
      <w:r>
        <w:rPr>
          <w:rFonts w:hint="eastAsia" w:ascii="等线" w:hAnsi="等线" w:eastAsia="仿宋" w:cs="仿宋"/>
          <w:color w:val="auto"/>
          <w:sz w:val="28"/>
          <w:szCs w:val="28"/>
          <w:lang w:val="en-US" w:eastAsia="zh-CN"/>
        </w:rPr>
        <w:t>82804947</w:t>
      </w:r>
    </w:p>
    <w:p>
      <w:pPr>
        <w:pStyle w:val="9"/>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00" w:lineRule="exact"/>
        <w:ind w:firstLine="560" w:firstLineChars="200"/>
        <w:rPr>
          <w:rFonts w:hint="eastAsia" w:ascii="等线" w:hAnsi="等线" w:eastAsia="仿宋" w:cs="仿宋"/>
          <w:color w:val="auto"/>
          <w:sz w:val="28"/>
          <w:szCs w:val="28"/>
          <w:lang w:val="en-US" w:eastAsia="zh-CN"/>
        </w:rPr>
      </w:pPr>
      <w:r>
        <w:rPr>
          <w:rFonts w:hint="eastAsia" w:ascii="等线" w:hAnsi="等线" w:eastAsia="仿宋" w:cs="仿宋"/>
          <w:color w:val="auto"/>
          <w:sz w:val="28"/>
          <w:szCs w:val="28"/>
          <w:lang w:val="en-US" w:eastAsia="zh-CN"/>
        </w:rPr>
        <w:t>各专业组咨询电话：</w:t>
      </w:r>
    </w:p>
    <w:p>
      <w:pPr>
        <w:pStyle w:val="9"/>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00" w:lineRule="exact"/>
        <w:ind w:firstLine="560" w:firstLineChars="200"/>
        <w:rPr>
          <w:rFonts w:hint="default" w:ascii="等线" w:hAnsi="等线" w:eastAsia="仿宋" w:cs="仿宋"/>
          <w:b w:val="0"/>
          <w:bCs w:val="0"/>
          <w:color w:val="auto"/>
          <w:kern w:val="2"/>
          <w:sz w:val="28"/>
          <w:szCs w:val="28"/>
          <w:lang w:val="en-US" w:eastAsia="zh-CN" w:bidi="ar-SA"/>
        </w:rPr>
      </w:pPr>
      <w:r>
        <w:rPr>
          <w:rFonts w:hint="eastAsia" w:ascii="等线" w:hAnsi="等线" w:eastAsia="仿宋" w:cs="仿宋"/>
          <w:b w:val="0"/>
          <w:bCs w:val="0"/>
          <w:color w:val="auto"/>
          <w:kern w:val="2"/>
          <w:sz w:val="28"/>
          <w:szCs w:val="28"/>
          <w:lang w:val="en-US" w:eastAsia="zh-CN" w:bidi="ar-SA"/>
        </w:rPr>
        <w:t>专业组一：18570100721，0731-82808429（民政与社会工作学院）</w:t>
      </w:r>
    </w:p>
    <w:p>
      <w:pPr>
        <w:pStyle w:val="9"/>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00" w:lineRule="exact"/>
        <w:ind w:firstLine="1960" w:firstLineChars="700"/>
        <w:rPr>
          <w:rFonts w:hint="default" w:ascii="等线" w:hAnsi="等线" w:eastAsia="仿宋" w:cs="仿宋"/>
          <w:b w:val="0"/>
          <w:bCs w:val="0"/>
          <w:color w:val="auto"/>
          <w:kern w:val="2"/>
          <w:sz w:val="28"/>
          <w:szCs w:val="28"/>
          <w:lang w:val="en-US" w:eastAsia="zh-CN" w:bidi="ar-SA"/>
        </w:rPr>
      </w:pPr>
      <w:r>
        <w:rPr>
          <w:rFonts w:hint="eastAsia" w:ascii="等线" w:hAnsi="等线" w:eastAsia="仿宋" w:cs="仿宋"/>
          <w:b w:val="0"/>
          <w:bCs w:val="0"/>
          <w:color w:val="auto"/>
          <w:kern w:val="2"/>
          <w:sz w:val="28"/>
          <w:szCs w:val="28"/>
          <w:lang w:val="en-US" w:eastAsia="zh-CN" w:bidi="ar-SA"/>
        </w:rPr>
        <w:t>18570102344，0731-82902276（殡仪学院）</w:t>
      </w:r>
    </w:p>
    <w:p>
      <w:pPr>
        <w:pStyle w:val="9"/>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00" w:lineRule="exact"/>
        <w:ind w:firstLine="560" w:firstLineChars="200"/>
        <w:rPr>
          <w:rFonts w:hint="default" w:ascii="等线" w:hAnsi="等线" w:eastAsia="仿宋" w:cs="仿宋"/>
          <w:b w:val="0"/>
          <w:bCs w:val="0"/>
          <w:color w:val="auto"/>
          <w:kern w:val="2"/>
          <w:sz w:val="28"/>
          <w:szCs w:val="28"/>
          <w:lang w:val="en-US" w:eastAsia="zh-CN" w:bidi="ar-SA"/>
        </w:rPr>
      </w:pPr>
      <w:r>
        <w:rPr>
          <w:rFonts w:hint="eastAsia" w:ascii="等线" w:hAnsi="等线" w:eastAsia="仿宋" w:cs="仿宋"/>
          <w:b w:val="0"/>
          <w:bCs w:val="0"/>
          <w:color w:val="auto"/>
          <w:kern w:val="2"/>
          <w:sz w:val="28"/>
          <w:szCs w:val="28"/>
          <w:lang w:val="en-US" w:eastAsia="zh-CN" w:bidi="ar-SA"/>
        </w:rPr>
        <w:t>专业组二：18570100057，0731-82763264（医学院）</w:t>
      </w:r>
    </w:p>
    <w:p>
      <w:pPr>
        <w:pStyle w:val="9"/>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00" w:lineRule="exact"/>
        <w:ind w:firstLine="560" w:firstLineChars="200"/>
        <w:rPr>
          <w:rFonts w:hint="default" w:ascii="等线" w:hAnsi="等线" w:eastAsia="仿宋" w:cs="仿宋"/>
          <w:b w:val="0"/>
          <w:bCs w:val="0"/>
          <w:color w:val="auto"/>
          <w:kern w:val="2"/>
          <w:sz w:val="28"/>
          <w:szCs w:val="28"/>
          <w:lang w:val="en-US" w:eastAsia="zh-CN" w:bidi="ar-SA"/>
        </w:rPr>
      </w:pPr>
      <w:r>
        <w:rPr>
          <w:rFonts w:hint="eastAsia" w:ascii="等线" w:hAnsi="等线" w:eastAsia="仿宋" w:cs="仿宋"/>
          <w:b w:val="0"/>
          <w:bCs w:val="0"/>
          <w:color w:val="auto"/>
          <w:kern w:val="2"/>
          <w:sz w:val="28"/>
          <w:szCs w:val="28"/>
          <w:lang w:val="en-US" w:eastAsia="zh-CN" w:bidi="ar-SA"/>
        </w:rPr>
        <w:t>专业组三：18570100682，0731-88281140（商学院）</w:t>
      </w:r>
    </w:p>
    <w:p>
      <w:pPr>
        <w:pStyle w:val="9"/>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00" w:lineRule="exact"/>
        <w:ind w:firstLine="1960" w:firstLineChars="700"/>
        <w:rPr>
          <w:rFonts w:hint="default" w:ascii="等线" w:hAnsi="等线" w:eastAsia="仿宋" w:cs="仿宋"/>
          <w:b w:val="0"/>
          <w:bCs w:val="0"/>
          <w:color w:val="auto"/>
          <w:kern w:val="2"/>
          <w:sz w:val="28"/>
          <w:szCs w:val="28"/>
          <w:lang w:val="en-US" w:eastAsia="zh-CN" w:bidi="ar-SA"/>
        </w:rPr>
      </w:pPr>
      <w:r>
        <w:rPr>
          <w:rFonts w:hint="eastAsia" w:ascii="等线" w:hAnsi="等线" w:eastAsia="仿宋" w:cs="仿宋"/>
          <w:b w:val="0"/>
          <w:bCs w:val="0"/>
          <w:color w:val="auto"/>
          <w:kern w:val="2"/>
          <w:sz w:val="28"/>
          <w:szCs w:val="28"/>
          <w:lang w:val="en-US" w:eastAsia="zh-CN" w:bidi="ar-SA"/>
        </w:rPr>
        <w:t>18570100628，0731-82739763（财经管理学院）</w:t>
      </w:r>
    </w:p>
    <w:p>
      <w:pPr>
        <w:pStyle w:val="9"/>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00" w:lineRule="exact"/>
        <w:ind w:firstLine="560" w:firstLineChars="200"/>
        <w:rPr>
          <w:rFonts w:hint="default" w:ascii="等线" w:hAnsi="等线" w:eastAsia="仿宋" w:cs="仿宋"/>
          <w:b w:val="0"/>
          <w:bCs w:val="0"/>
          <w:color w:val="auto"/>
          <w:kern w:val="2"/>
          <w:sz w:val="28"/>
          <w:szCs w:val="28"/>
          <w:lang w:val="en-US" w:eastAsia="zh-CN" w:bidi="ar-SA"/>
        </w:rPr>
      </w:pPr>
      <w:r>
        <w:rPr>
          <w:rFonts w:hint="eastAsia" w:ascii="等线" w:hAnsi="等线" w:eastAsia="仿宋" w:cs="仿宋"/>
          <w:b w:val="0"/>
          <w:bCs w:val="0"/>
          <w:color w:val="auto"/>
          <w:kern w:val="2"/>
          <w:sz w:val="28"/>
          <w:szCs w:val="28"/>
          <w:lang w:val="en-US" w:eastAsia="zh-CN" w:bidi="ar-SA"/>
        </w:rPr>
        <w:t>专业组四：18570100698，0731-88736933（电子信息工程学院）</w:t>
      </w:r>
    </w:p>
    <w:p>
      <w:pPr>
        <w:pStyle w:val="9"/>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00" w:lineRule="exact"/>
        <w:ind w:firstLine="560" w:firstLineChars="200"/>
        <w:rPr>
          <w:rFonts w:hint="default" w:ascii="等线" w:hAnsi="等线" w:eastAsia="仿宋" w:cs="仿宋"/>
          <w:b w:val="0"/>
          <w:bCs w:val="0"/>
          <w:color w:val="auto"/>
          <w:kern w:val="2"/>
          <w:sz w:val="28"/>
          <w:szCs w:val="28"/>
          <w:lang w:val="en-US" w:eastAsia="zh-CN" w:bidi="ar-SA"/>
        </w:rPr>
      </w:pPr>
      <w:r>
        <w:rPr>
          <w:rFonts w:hint="eastAsia" w:ascii="等线" w:hAnsi="等线" w:eastAsia="仿宋" w:cs="仿宋"/>
          <w:b w:val="0"/>
          <w:bCs w:val="0"/>
          <w:color w:val="auto"/>
          <w:kern w:val="2"/>
          <w:sz w:val="28"/>
          <w:szCs w:val="28"/>
          <w:lang w:val="en-US" w:eastAsia="zh-CN" w:bidi="ar-SA"/>
        </w:rPr>
        <w:t>专业组五：18570100727，0731-82938396（艺术学院）</w:t>
      </w:r>
    </w:p>
    <w:p>
      <w:pPr>
        <w:pStyle w:val="9"/>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00" w:lineRule="exact"/>
        <w:ind w:firstLine="560" w:firstLineChars="200"/>
        <w:rPr>
          <w:rFonts w:hint="default" w:ascii="等线" w:hAnsi="等线" w:eastAsia="仿宋" w:cs="仿宋"/>
          <w:b w:val="0"/>
          <w:bCs w:val="0"/>
          <w:color w:val="auto"/>
          <w:kern w:val="2"/>
          <w:sz w:val="28"/>
          <w:szCs w:val="28"/>
          <w:lang w:val="en-US" w:eastAsia="zh-CN" w:bidi="ar-SA"/>
        </w:rPr>
      </w:pPr>
      <w:r>
        <w:rPr>
          <w:rFonts w:hint="eastAsia" w:ascii="等线" w:hAnsi="等线" w:eastAsia="仿宋" w:cs="仿宋"/>
          <w:b w:val="0"/>
          <w:bCs w:val="0"/>
          <w:color w:val="auto"/>
          <w:kern w:val="2"/>
          <w:sz w:val="28"/>
          <w:szCs w:val="28"/>
          <w:lang w:val="en-US" w:eastAsia="zh-CN" w:bidi="ar-SA"/>
        </w:rPr>
        <w:t>专业组六：18570100727，0731-82938396（艺术学院）</w:t>
      </w:r>
    </w:p>
    <w:p>
      <w:pPr>
        <w:pStyle w:val="9"/>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00" w:lineRule="exact"/>
        <w:ind w:firstLine="560" w:firstLineChars="200"/>
        <w:rPr>
          <w:rFonts w:hint="default" w:ascii="等线" w:hAnsi="等线" w:eastAsia="仿宋" w:cs="仿宋"/>
          <w:b w:val="0"/>
          <w:bCs w:val="0"/>
          <w:color w:val="auto"/>
          <w:kern w:val="2"/>
          <w:sz w:val="28"/>
          <w:szCs w:val="28"/>
          <w:lang w:val="en-US" w:eastAsia="zh-CN" w:bidi="ar-SA"/>
        </w:rPr>
      </w:pPr>
      <w:r>
        <w:rPr>
          <w:rFonts w:hint="eastAsia" w:ascii="等线" w:hAnsi="等线" w:eastAsia="仿宋" w:cs="仿宋"/>
          <w:b w:val="0"/>
          <w:bCs w:val="0"/>
          <w:color w:val="auto"/>
          <w:kern w:val="2"/>
          <w:sz w:val="28"/>
          <w:szCs w:val="28"/>
          <w:lang w:val="en-US" w:eastAsia="zh-CN" w:bidi="ar-SA"/>
        </w:rPr>
        <w:t>专业组七：18570100732，0731-82761983（软件学院）</w:t>
      </w:r>
    </w:p>
    <w:p>
      <w:pPr>
        <w:pStyle w:val="9"/>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00" w:lineRule="exact"/>
        <w:ind w:firstLine="560" w:firstLineChars="200"/>
        <w:rPr>
          <w:rFonts w:hint="default" w:ascii="等线" w:hAnsi="等线" w:eastAsia="仿宋" w:cs="仿宋"/>
          <w:b w:val="0"/>
          <w:bCs w:val="0"/>
          <w:color w:val="auto"/>
          <w:kern w:val="2"/>
          <w:sz w:val="28"/>
          <w:szCs w:val="28"/>
          <w:lang w:val="en-US" w:eastAsia="zh-CN" w:bidi="ar-SA"/>
        </w:rPr>
      </w:pPr>
      <w:r>
        <w:rPr>
          <w:rFonts w:hint="eastAsia" w:ascii="等线" w:hAnsi="等线" w:eastAsia="仿宋" w:cs="仿宋"/>
          <w:b w:val="0"/>
          <w:bCs w:val="0"/>
          <w:color w:val="auto"/>
          <w:kern w:val="2"/>
          <w:sz w:val="28"/>
          <w:szCs w:val="28"/>
          <w:lang w:val="en-US" w:eastAsia="zh-CN" w:bidi="ar-SA"/>
        </w:rPr>
        <w:t>专业组八、18570100598，0731-82824742（外语学院）</w:t>
      </w:r>
    </w:p>
    <w:p>
      <w:pPr>
        <w:pStyle w:val="9"/>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00" w:lineRule="exact"/>
        <w:ind w:firstLine="560" w:firstLineChars="200"/>
        <w:rPr>
          <w:rFonts w:hint="eastAsia" w:ascii="等线" w:hAnsi="等线" w:eastAsia="仿宋" w:cs="仿宋"/>
          <w:b w:val="0"/>
          <w:bCs w:val="0"/>
          <w:color w:val="auto"/>
          <w:kern w:val="2"/>
          <w:sz w:val="28"/>
          <w:szCs w:val="28"/>
          <w:lang w:val="en-US" w:eastAsia="zh-CN" w:bidi="ar-SA"/>
        </w:rPr>
      </w:pPr>
      <w:r>
        <w:rPr>
          <w:rFonts w:hint="eastAsia" w:ascii="等线" w:hAnsi="等线" w:eastAsia="仿宋" w:cs="仿宋"/>
          <w:b w:val="0"/>
          <w:bCs w:val="0"/>
          <w:color w:val="auto"/>
          <w:kern w:val="2"/>
          <w:sz w:val="28"/>
          <w:szCs w:val="28"/>
          <w:lang w:val="en-US" w:eastAsia="zh-CN" w:bidi="ar-SA"/>
        </w:rPr>
        <w:t>专业组九：18570100598，0731-82824742（外语学院）</w:t>
      </w:r>
    </w:p>
    <w:p>
      <w:pPr>
        <w:keepNext w:val="0"/>
        <w:keepLines w:val="0"/>
        <w:pageBreakBefore w:val="0"/>
        <w:numPr>
          <w:ilvl w:val="0"/>
          <w:numId w:val="0"/>
        </w:numPr>
        <w:shd w:val="clear" w:color="auto" w:fill="FFFFFF"/>
        <w:kinsoku/>
        <w:wordWrap/>
        <w:overflowPunct/>
        <w:topLinePunct w:val="0"/>
        <w:autoSpaceDE/>
        <w:autoSpaceDN/>
        <w:bidi w:val="0"/>
        <w:adjustRightInd/>
        <w:snapToGrid/>
        <w:spacing w:line="500" w:lineRule="exact"/>
        <w:ind w:firstLine="562" w:firstLineChars="200"/>
        <w:rPr>
          <w:rFonts w:hint="eastAsia" w:ascii="等线" w:hAnsi="等线" w:eastAsia="仿宋" w:cs="仿宋"/>
          <w:b w:val="0"/>
          <w:bCs w:val="0"/>
          <w:color w:val="auto"/>
          <w:kern w:val="2"/>
          <w:sz w:val="28"/>
          <w:szCs w:val="28"/>
          <w:lang w:val="en-US" w:eastAsia="zh-CN" w:bidi="ar-SA"/>
        </w:rPr>
      </w:pPr>
      <w:r>
        <w:rPr>
          <w:rFonts w:hint="eastAsia" w:ascii="等线" w:hAnsi="等线" w:eastAsia="仿宋" w:cs="仿宋"/>
          <w:b/>
          <w:bCs/>
          <w:color w:val="auto"/>
          <w:kern w:val="2"/>
          <w:sz w:val="28"/>
          <w:szCs w:val="28"/>
          <w:lang w:val="en-US" w:eastAsia="zh-CN" w:bidi="ar-SA"/>
        </w:rPr>
        <w:t>第四十五条</w:t>
      </w:r>
      <w:r>
        <w:rPr>
          <w:rFonts w:hint="eastAsia" w:ascii="等线" w:hAnsi="等线" w:eastAsia="仿宋" w:cs="仿宋"/>
          <w:b w:val="0"/>
          <w:bCs w:val="0"/>
          <w:color w:val="auto"/>
          <w:kern w:val="2"/>
          <w:sz w:val="28"/>
          <w:szCs w:val="28"/>
          <w:lang w:val="en-US" w:eastAsia="zh-CN" w:bidi="ar-SA"/>
        </w:rPr>
        <w:t xml:space="preserve"> 本章程适用于我校2025年湖南省单招。其解释权属于长沙民政职业技术学院。如遇教育部、湖南省教育厅相关招生政策调整，以公布的最新政策为准。</w:t>
      </w:r>
      <w:bookmarkEnd w:id="0"/>
    </w:p>
    <w:bookmarkEnd w:id="2"/>
    <w:sectPr>
      <w:headerReference r:id="rId3" w:type="default"/>
      <w:footerReference r:id="rId4" w:type="default"/>
      <w:pgSz w:w="11906" w:h="16838"/>
      <w:pgMar w:top="1440" w:right="1689" w:bottom="1440" w:left="1689"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1" w:fontKey="{EAB25D77-0129-4F87-B1B6-A283E5C7076E}"/>
  </w:font>
  <w:font w:name="等线">
    <w:panose1 w:val="02010600030101010101"/>
    <w:charset w:val="86"/>
    <w:family w:val="auto"/>
    <w:pitch w:val="default"/>
    <w:sig w:usb0="A00002BF" w:usb1="38CF7CFA" w:usb2="00000016" w:usb3="00000000" w:csb0="0004000F" w:csb1="00000000"/>
    <w:embedRegular r:id="rId2" w:fontKey="{601A10E1-9E27-4F12-A2E1-C5EF04DF847B}"/>
  </w:font>
  <w:font w:name="方正小标宋简体">
    <w:panose1 w:val="03000509000000000000"/>
    <w:charset w:val="86"/>
    <w:family w:val="auto"/>
    <w:pitch w:val="default"/>
    <w:sig w:usb0="00000001" w:usb1="080E0000" w:usb2="00000000" w:usb3="00000000" w:csb0="00040000" w:csb1="00000000"/>
    <w:embedRegular r:id="rId3" w:fontKey="{B1ECB4A6-4859-4673-AF19-D1E0D144275F}"/>
  </w:font>
  <w:font w:name="汉仪细圆B5">
    <w:altName w:val="仿宋"/>
    <w:panose1 w:val="00000000000000000000"/>
    <w:charset w:val="00"/>
    <w:family w:val="auto"/>
    <w:pitch w:val="default"/>
    <w:sig w:usb0="00000000" w:usb1="00000000" w:usb2="00000000" w:usb3="00000000" w:csb0="00000000" w:csb1="00000000"/>
    <w:embedRegular r:id="rId4" w:fontKey="{D679D59C-6BA5-4AEA-8A6C-DB8828A014D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fldChar w:fldCharType="begin"/>
    </w:r>
    <w:r>
      <w:instrText xml:space="preserve">PAGE   \* MERGEFORMAT</w:instrText>
    </w:r>
    <w:r>
      <w:fldChar w:fldCharType="separate"/>
    </w:r>
    <w:r>
      <w:t>14</w:t>
    </w:r>
    <w:r>
      <w:fldChar w:fldCharType="end"/>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04C258"/>
    <w:multiLevelType w:val="singleLevel"/>
    <w:tmpl w:val="B904C258"/>
    <w:lvl w:ilvl="0" w:tentative="0">
      <w:start w:val="1"/>
      <w:numFmt w:val="decimal"/>
      <w:lvlText w:val="%1."/>
      <w:lvlJc w:val="left"/>
      <w:pPr>
        <w:tabs>
          <w:tab w:val="left" w:pos="312"/>
        </w:tabs>
      </w:pPr>
    </w:lvl>
  </w:abstractNum>
  <w:abstractNum w:abstractNumId="1">
    <w:nsid w:val="DEC13600"/>
    <w:multiLevelType w:val="singleLevel"/>
    <w:tmpl w:val="DEC13600"/>
    <w:lvl w:ilvl="0" w:tentative="0">
      <w:start w:val="1"/>
      <w:numFmt w:val="chineseCounting"/>
      <w:suff w:val="space"/>
      <w:lvlText w:val="第%1章"/>
      <w:lvlJc w:val="left"/>
      <w:rPr>
        <w:rFonts w:hint="eastAsia"/>
      </w:rPr>
    </w:lvl>
  </w:abstractNum>
  <w:abstractNum w:abstractNumId="2">
    <w:nsid w:val="E382D66B"/>
    <w:multiLevelType w:val="singleLevel"/>
    <w:tmpl w:val="E382D66B"/>
    <w:lvl w:ilvl="0" w:tentative="0">
      <w:start w:val="1"/>
      <w:numFmt w:val="chineseCounting"/>
      <w:suff w:val="space"/>
      <w:lvlText w:val="第%1条"/>
      <w:lvlJc w:val="left"/>
      <w:rPr>
        <w:rFonts w:hint="eastAsia"/>
        <w:b/>
        <w:lang w:val="en-US"/>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Q0ZmNjZmY2YWM3NDYxMWIwZDlkZGJiODYzNzlmNDgifQ=="/>
    <w:docVar w:name="KSO_WPS_MARK_KEY" w:val="213fee33-c26a-4f4b-a676-8933f75e4896"/>
  </w:docVars>
  <w:rsids>
    <w:rsidRoot w:val="00054A07"/>
    <w:rsid w:val="000130A7"/>
    <w:rsid w:val="000278C3"/>
    <w:rsid w:val="00037508"/>
    <w:rsid w:val="000421E8"/>
    <w:rsid w:val="000474FF"/>
    <w:rsid w:val="0005198F"/>
    <w:rsid w:val="00051CCC"/>
    <w:rsid w:val="00054A07"/>
    <w:rsid w:val="00061B30"/>
    <w:rsid w:val="000702EF"/>
    <w:rsid w:val="00071A9C"/>
    <w:rsid w:val="000755A7"/>
    <w:rsid w:val="000861D5"/>
    <w:rsid w:val="00086312"/>
    <w:rsid w:val="000917EF"/>
    <w:rsid w:val="000924F1"/>
    <w:rsid w:val="0009594F"/>
    <w:rsid w:val="000A23C9"/>
    <w:rsid w:val="000B059A"/>
    <w:rsid w:val="000B7D0E"/>
    <w:rsid w:val="000C17D8"/>
    <w:rsid w:val="000C2961"/>
    <w:rsid w:val="000D548C"/>
    <w:rsid w:val="000D6CA2"/>
    <w:rsid w:val="000E57AF"/>
    <w:rsid w:val="000E7D20"/>
    <w:rsid w:val="00102754"/>
    <w:rsid w:val="001068B1"/>
    <w:rsid w:val="00111490"/>
    <w:rsid w:val="00114C60"/>
    <w:rsid w:val="00117B92"/>
    <w:rsid w:val="00142C97"/>
    <w:rsid w:val="00144114"/>
    <w:rsid w:val="0015641C"/>
    <w:rsid w:val="00165805"/>
    <w:rsid w:val="00173708"/>
    <w:rsid w:val="001747A9"/>
    <w:rsid w:val="001777A6"/>
    <w:rsid w:val="00192EF1"/>
    <w:rsid w:val="001948F5"/>
    <w:rsid w:val="0019741D"/>
    <w:rsid w:val="001A1D23"/>
    <w:rsid w:val="001A31F5"/>
    <w:rsid w:val="001A4A92"/>
    <w:rsid w:val="001C15F1"/>
    <w:rsid w:val="001C5E53"/>
    <w:rsid w:val="001D274B"/>
    <w:rsid w:val="001D7D09"/>
    <w:rsid w:val="001E1249"/>
    <w:rsid w:val="001F01C6"/>
    <w:rsid w:val="001F7B8C"/>
    <w:rsid w:val="00203AEF"/>
    <w:rsid w:val="00205BFB"/>
    <w:rsid w:val="00206CAB"/>
    <w:rsid w:val="002078F5"/>
    <w:rsid w:val="00215533"/>
    <w:rsid w:val="00222848"/>
    <w:rsid w:val="002254D9"/>
    <w:rsid w:val="00234926"/>
    <w:rsid w:val="0024457C"/>
    <w:rsid w:val="00246E78"/>
    <w:rsid w:val="0025235B"/>
    <w:rsid w:val="0025254F"/>
    <w:rsid w:val="002547D9"/>
    <w:rsid w:val="0025608D"/>
    <w:rsid w:val="002616ED"/>
    <w:rsid w:val="00280E90"/>
    <w:rsid w:val="00281D85"/>
    <w:rsid w:val="00283C77"/>
    <w:rsid w:val="00290998"/>
    <w:rsid w:val="002953A3"/>
    <w:rsid w:val="00295433"/>
    <w:rsid w:val="002A2198"/>
    <w:rsid w:val="002A656D"/>
    <w:rsid w:val="002B1196"/>
    <w:rsid w:val="002B1951"/>
    <w:rsid w:val="002B4BD2"/>
    <w:rsid w:val="002B73BC"/>
    <w:rsid w:val="002C1686"/>
    <w:rsid w:val="002C179E"/>
    <w:rsid w:val="002C3D34"/>
    <w:rsid w:val="002C46AE"/>
    <w:rsid w:val="002D1876"/>
    <w:rsid w:val="002D1A8E"/>
    <w:rsid w:val="002E6A8B"/>
    <w:rsid w:val="002F15DF"/>
    <w:rsid w:val="002F6E75"/>
    <w:rsid w:val="00300868"/>
    <w:rsid w:val="00301365"/>
    <w:rsid w:val="00312652"/>
    <w:rsid w:val="003156E6"/>
    <w:rsid w:val="00317F7E"/>
    <w:rsid w:val="00322F07"/>
    <w:rsid w:val="0032454B"/>
    <w:rsid w:val="00325D41"/>
    <w:rsid w:val="003334D3"/>
    <w:rsid w:val="00336CD3"/>
    <w:rsid w:val="00345B4A"/>
    <w:rsid w:val="003477B8"/>
    <w:rsid w:val="003478CA"/>
    <w:rsid w:val="003504D6"/>
    <w:rsid w:val="00352B69"/>
    <w:rsid w:val="00363579"/>
    <w:rsid w:val="003639D7"/>
    <w:rsid w:val="00366677"/>
    <w:rsid w:val="00385889"/>
    <w:rsid w:val="003C20A1"/>
    <w:rsid w:val="003C7CD4"/>
    <w:rsid w:val="003D6018"/>
    <w:rsid w:val="003E1268"/>
    <w:rsid w:val="003E2026"/>
    <w:rsid w:val="003E34C3"/>
    <w:rsid w:val="003E3C62"/>
    <w:rsid w:val="003F026A"/>
    <w:rsid w:val="003F0EE2"/>
    <w:rsid w:val="0040496C"/>
    <w:rsid w:val="0040616E"/>
    <w:rsid w:val="00414BD9"/>
    <w:rsid w:val="0041659D"/>
    <w:rsid w:val="00422A80"/>
    <w:rsid w:val="0042326E"/>
    <w:rsid w:val="00423E52"/>
    <w:rsid w:val="00424F42"/>
    <w:rsid w:val="0043606A"/>
    <w:rsid w:val="00436D6E"/>
    <w:rsid w:val="0043733D"/>
    <w:rsid w:val="0044104A"/>
    <w:rsid w:val="00444072"/>
    <w:rsid w:val="00444B4E"/>
    <w:rsid w:val="00445311"/>
    <w:rsid w:val="00451C06"/>
    <w:rsid w:val="0045282C"/>
    <w:rsid w:val="00463BB2"/>
    <w:rsid w:val="0046746D"/>
    <w:rsid w:val="004718EE"/>
    <w:rsid w:val="0047761D"/>
    <w:rsid w:val="00480C9D"/>
    <w:rsid w:val="00484EA8"/>
    <w:rsid w:val="00491625"/>
    <w:rsid w:val="00493788"/>
    <w:rsid w:val="004B246B"/>
    <w:rsid w:val="004C21B7"/>
    <w:rsid w:val="004C233F"/>
    <w:rsid w:val="004C3B09"/>
    <w:rsid w:val="004D4E4B"/>
    <w:rsid w:val="004D6194"/>
    <w:rsid w:val="004E0C54"/>
    <w:rsid w:val="004E2B8D"/>
    <w:rsid w:val="004F10CE"/>
    <w:rsid w:val="004F4631"/>
    <w:rsid w:val="004F4C5B"/>
    <w:rsid w:val="004F5CC1"/>
    <w:rsid w:val="00505DE9"/>
    <w:rsid w:val="00506637"/>
    <w:rsid w:val="0051056E"/>
    <w:rsid w:val="005136C5"/>
    <w:rsid w:val="00517A34"/>
    <w:rsid w:val="00526A07"/>
    <w:rsid w:val="00540B5B"/>
    <w:rsid w:val="00542E96"/>
    <w:rsid w:val="00550F5C"/>
    <w:rsid w:val="005623AF"/>
    <w:rsid w:val="005672A7"/>
    <w:rsid w:val="005674AB"/>
    <w:rsid w:val="00571FD2"/>
    <w:rsid w:val="005755FC"/>
    <w:rsid w:val="005813FA"/>
    <w:rsid w:val="00593F9A"/>
    <w:rsid w:val="00596FAB"/>
    <w:rsid w:val="005A11F7"/>
    <w:rsid w:val="005A39B9"/>
    <w:rsid w:val="005A4D28"/>
    <w:rsid w:val="005A6BB8"/>
    <w:rsid w:val="005C0B42"/>
    <w:rsid w:val="005C278B"/>
    <w:rsid w:val="005C2FA0"/>
    <w:rsid w:val="005C4245"/>
    <w:rsid w:val="005C52E1"/>
    <w:rsid w:val="005D4B01"/>
    <w:rsid w:val="005D633C"/>
    <w:rsid w:val="005D7A14"/>
    <w:rsid w:val="005E220A"/>
    <w:rsid w:val="005F293D"/>
    <w:rsid w:val="006050A7"/>
    <w:rsid w:val="0061777F"/>
    <w:rsid w:val="00622126"/>
    <w:rsid w:val="00625D13"/>
    <w:rsid w:val="006262FA"/>
    <w:rsid w:val="00633FB6"/>
    <w:rsid w:val="00642C5E"/>
    <w:rsid w:val="006538A2"/>
    <w:rsid w:val="00654BA4"/>
    <w:rsid w:val="006552C1"/>
    <w:rsid w:val="00662952"/>
    <w:rsid w:val="0066610C"/>
    <w:rsid w:val="00674235"/>
    <w:rsid w:val="00674BC3"/>
    <w:rsid w:val="00676C6B"/>
    <w:rsid w:val="00680F8F"/>
    <w:rsid w:val="00680FCA"/>
    <w:rsid w:val="006827A2"/>
    <w:rsid w:val="0068619E"/>
    <w:rsid w:val="00686F6D"/>
    <w:rsid w:val="00687E4D"/>
    <w:rsid w:val="0069057F"/>
    <w:rsid w:val="006908FD"/>
    <w:rsid w:val="0069281D"/>
    <w:rsid w:val="00693A91"/>
    <w:rsid w:val="0069497F"/>
    <w:rsid w:val="006A0C18"/>
    <w:rsid w:val="006A33F4"/>
    <w:rsid w:val="006A4725"/>
    <w:rsid w:val="006B1060"/>
    <w:rsid w:val="006B2ED2"/>
    <w:rsid w:val="006B5AA0"/>
    <w:rsid w:val="006B5B90"/>
    <w:rsid w:val="006B7884"/>
    <w:rsid w:val="006C1AAF"/>
    <w:rsid w:val="006C2502"/>
    <w:rsid w:val="006C61B4"/>
    <w:rsid w:val="006C6C9D"/>
    <w:rsid w:val="006E25E0"/>
    <w:rsid w:val="006E3B04"/>
    <w:rsid w:val="006E459C"/>
    <w:rsid w:val="006E4A9E"/>
    <w:rsid w:val="006E6B29"/>
    <w:rsid w:val="006E7594"/>
    <w:rsid w:val="006F0041"/>
    <w:rsid w:val="006F1FE6"/>
    <w:rsid w:val="006F2544"/>
    <w:rsid w:val="006F6CBC"/>
    <w:rsid w:val="007104D8"/>
    <w:rsid w:val="00720E6D"/>
    <w:rsid w:val="00721206"/>
    <w:rsid w:val="00723794"/>
    <w:rsid w:val="0072707E"/>
    <w:rsid w:val="007323F4"/>
    <w:rsid w:val="00741D3E"/>
    <w:rsid w:val="00751F8B"/>
    <w:rsid w:val="0076137E"/>
    <w:rsid w:val="00765861"/>
    <w:rsid w:val="0077248A"/>
    <w:rsid w:val="0077282E"/>
    <w:rsid w:val="00773631"/>
    <w:rsid w:val="00781CB5"/>
    <w:rsid w:val="00783FFC"/>
    <w:rsid w:val="007849AC"/>
    <w:rsid w:val="007862C6"/>
    <w:rsid w:val="0078775A"/>
    <w:rsid w:val="00790CAF"/>
    <w:rsid w:val="00790F2E"/>
    <w:rsid w:val="007911CF"/>
    <w:rsid w:val="00791D25"/>
    <w:rsid w:val="00792D07"/>
    <w:rsid w:val="00793B0F"/>
    <w:rsid w:val="007A2971"/>
    <w:rsid w:val="007B30EA"/>
    <w:rsid w:val="007B37A6"/>
    <w:rsid w:val="007C0EBD"/>
    <w:rsid w:val="007C17F6"/>
    <w:rsid w:val="007C696A"/>
    <w:rsid w:val="007E06EB"/>
    <w:rsid w:val="007E08DC"/>
    <w:rsid w:val="007F0B20"/>
    <w:rsid w:val="007F15BD"/>
    <w:rsid w:val="007F203F"/>
    <w:rsid w:val="007F4445"/>
    <w:rsid w:val="007F4A39"/>
    <w:rsid w:val="00802CDC"/>
    <w:rsid w:val="008045A3"/>
    <w:rsid w:val="0080603D"/>
    <w:rsid w:val="00810919"/>
    <w:rsid w:val="00810E67"/>
    <w:rsid w:val="00820714"/>
    <w:rsid w:val="00832524"/>
    <w:rsid w:val="008410F8"/>
    <w:rsid w:val="008427B2"/>
    <w:rsid w:val="00842C7D"/>
    <w:rsid w:val="008433D6"/>
    <w:rsid w:val="00850151"/>
    <w:rsid w:val="008511D6"/>
    <w:rsid w:val="00860EE2"/>
    <w:rsid w:val="0087167F"/>
    <w:rsid w:val="00874BB2"/>
    <w:rsid w:val="00874C6C"/>
    <w:rsid w:val="00880E98"/>
    <w:rsid w:val="00883BF2"/>
    <w:rsid w:val="008911F1"/>
    <w:rsid w:val="008A2AF6"/>
    <w:rsid w:val="008A7CF8"/>
    <w:rsid w:val="008B3681"/>
    <w:rsid w:val="008B5F68"/>
    <w:rsid w:val="008D7022"/>
    <w:rsid w:val="008E1EE5"/>
    <w:rsid w:val="008E279E"/>
    <w:rsid w:val="008F68ED"/>
    <w:rsid w:val="00903C5F"/>
    <w:rsid w:val="00906871"/>
    <w:rsid w:val="00910D26"/>
    <w:rsid w:val="00911306"/>
    <w:rsid w:val="00913F7E"/>
    <w:rsid w:val="00916342"/>
    <w:rsid w:val="0092411D"/>
    <w:rsid w:val="00924BEA"/>
    <w:rsid w:val="009335C4"/>
    <w:rsid w:val="00936996"/>
    <w:rsid w:val="0094668D"/>
    <w:rsid w:val="00946C62"/>
    <w:rsid w:val="009564F3"/>
    <w:rsid w:val="00965985"/>
    <w:rsid w:val="009673BF"/>
    <w:rsid w:val="0097117C"/>
    <w:rsid w:val="009850BE"/>
    <w:rsid w:val="00986168"/>
    <w:rsid w:val="00991464"/>
    <w:rsid w:val="009916C8"/>
    <w:rsid w:val="0099382F"/>
    <w:rsid w:val="0099595D"/>
    <w:rsid w:val="00997052"/>
    <w:rsid w:val="009A7430"/>
    <w:rsid w:val="009B0F7A"/>
    <w:rsid w:val="009B58D4"/>
    <w:rsid w:val="009C0D1A"/>
    <w:rsid w:val="009C22A6"/>
    <w:rsid w:val="009C36BB"/>
    <w:rsid w:val="009C7BD4"/>
    <w:rsid w:val="009D0C8D"/>
    <w:rsid w:val="009D36A8"/>
    <w:rsid w:val="009E0606"/>
    <w:rsid w:val="009F05E3"/>
    <w:rsid w:val="009F152E"/>
    <w:rsid w:val="009F60E3"/>
    <w:rsid w:val="00A019A8"/>
    <w:rsid w:val="00A022A1"/>
    <w:rsid w:val="00A037D1"/>
    <w:rsid w:val="00A04B06"/>
    <w:rsid w:val="00A1546E"/>
    <w:rsid w:val="00A157A1"/>
    <w:rsid w:val="00A16528"/>
    <w:rsid w:val="00A17A4A"/>
    <w:rsid w:val="00A24E1E"/>
    <w:rsid w:val="00A32641"/>
    <w:rsid w:val="00A3678F"/>
    <w:rsid w:val="00A37504"/>
    <w:rsid w:val="00A46F76"/>
    <w:rsid w:val="00A53940"/>
    <w:rsid w:val="00A54088"/>
    <w:rsid w:val="00A6439A"/>
    <w:rsid w:val="00A7231D"/>
    <w:rsid w:val="00A72C3F"/>
    <w:rsid w:val="00A73197"/>
    <w:rsid w:val="00A741F4"/>
    <w:rsid w:val="00A76E4D"/>
    <w:rsid w:val="00A906F1"/>
    <w:rsid w:val="00A90937"/>
    <w:rsid w:val="00A93CA0"/>
    <w:rsid w:val="00A95B4A"/>
    <w:rsid w:val="00AA623E"/>
    <w:rsid w:val="00AA63AA"/>
    <w:rsid w:val="00AB4BEC"/>
    <w:rsid w:val="00AC58CA"/>
    <w:rsid w:val="00AD2530"/>
    <w:rsid w:val="00AD578F"/>
    <w:rsid w:val="00AD7A84"/>
    <w:rsid w:val="00AE547E"/>
    <w:rsid w:val="00B05CE8"/>
    <w:rsid w:val="00B16D72"/>
    <w:rsid w:val="00B24064"/>
    <w:rsid w:val="00B31D2B"/>
    <w:rsid w:val="00B335A1"/>
    <w:rsid w:val="00B43783"/>
    <w:rsid w:val="00B43984"/>
    <w:rsid w:val="00B45F58"/>
    <w:rsid w:val="00B47493"/>
    <w:rsid w:val="00B51A4E"/>
    <w:rsid w:val="00B65E69"/>
    <w:rsid w:val="00B71D47"/>
    <w:rsid w:val="00B81461"/>
    <w:rsid w:val="00B8306F"/>
    <w:rsid w:val="00B8575C"/>
    <w:rsid w:val="00B87002"/>
    <w:rsid w:val="00B906FA"/>
    <w:rsid w:val="00B94524"/>
    <w:rsid w:val="00B95FDC"/>
    <w:rsid w:val="00B977C3"/>
    <w:rsid w:val="00BB16CA"/>
    <w:rsid w:val="00BB73B0"/>
    <w:rsid w:val="00BC195E"/>
    <w:rsid w:val="00BC3AFE"/>
    <w:rsid w:val="00BC5EC6"/>
    <w:rsid w:val="00BC71D0"/>
    <w:rsid w:val="00BD0081"/>
    <w:rsid w:val="00BE0C7B"/>
    <w:rsid w:val="00BE1545"/>
    <w:rsid w:val="00BE53D0"/>
    <w:rsid w:val="00BE64E6"/>
    <w:rsid w:val="00BE7178"/>
    <w:rsid w:val="00BF0BDC"/>
    <w:rsid w:val="00BF4C46"/>
    <w:rsid w:val="00BF5FBD"/>
    <w:rsid w:val="00BF781A"/>
    <w:rsid w:val="00C06EDD"/>
    <w:rsid w:val="00C1090E"/>
    <w:rsid w:val="00C109DD"/>
    <w:rsid w:val="00C11C58"/>
    <w:rsid w:val="00C157F4"/>
    <w:rsid w:val="00C165F1"/>
    <w:rsid w:val="00C170C2"/>
    <w:rsid w:val="00C309D4"/>
    <w:rsid w:val="00C37A45"/>
    <w:rsid w:val="00C454FE"/>
    <w:rsid w:val="00C47FF5"/>
    <w:rsid w:val="00C63C0D"/>
    <w:rsid w:val="00C6774A"/>
    <w:rsid w:val="00C7255C"/>
    <w:rsid w:val="00C72F32"/>
    <w:rsid w:val="00C769F2"/>
    <w:rsid w:val="00C81CD9"/>
    <w:rsid w:val="00C825D8"/>
    <w:rsid w:val="00C83AFF"/>
    <w:rsid w:val="00C8464B"/>
    <w:rsid w:val="00C97A3D"/>
    <w:rsid w:val="00CA5253"/>
    <w:rsid w:val="00CB12F8"/>
    <w:rsid w:val="00CC2FB5"/>
    <w:rsid w:val="00CC4B3B"/>
    <w:rsid w:val="00CD0420"/>
    <w:rsid w:val="00CD1C28"/>
    <w:rsid w:val="00CE40D8"/>
    <w:rsid w:val="00CE6C03"/>
    <w:rsid w:val="00CF21AD"/>
    <w:rsid w:val="00CF6CF5"/>
    <w:rsid w:val="00D02016"/>
    <w:rsid w:val="00D07D9C"/>
    <w:rsid w:val="00D12101"/>
    <w:rsid w:val="00D158B8"/>
    <w:rsid w:val="00D24628"/>
    <w:rsid w:val="00D32E43"/>
    <w:rsid w:val="00D3709B"/>
    <w:rsid w:val="00D42ADE"/>
    <w:rsid w:val="00D4505B"/>
    <w:rsid w:val="00D45D75"/>
    <w:rsid w:val="00D46AB3"/>
    <w:rsid w:val="00D4736D"/>
    <w:rsid w:val="00D60AC6"/>
    <w:rsid w:val="00D6570B"/>
    <w:rsid w:val="00D66364"/>
    <w:rsid w:val="00D70B90"/>
    <w:rsid w:val="00D77AC7"/>
    <w:rsid w:val="00D8049F"/>
    <w:rsid w:val="00D824F4"/>
    <w:rsid w:val="00D8352A"/>
    <w:rsid w:val="00D8703B"/>
    <w:rsid w:val="00DA24B9"/>
    <w:rsid w:val="00DB098F"/>
    <w:rsid w:val="00DB4E76"/>
    <w:rsid w:val="00DB7EEE"/>
    <w:rsid w:val="00DC46E4"/>
    <w:rsid w:val="00DC4A61"/>
    <w:rsid w:val="00DD043D"/>
    <w:rsid w:val="00DD1363"/>
    <w:rsid w:val="00DD2AE7"/>
    <w:rsid w:val="00DE3091"/>
    <w:rsid w:val="00DF021F"/>
    <w:rsid w:val="00DF2D1C"/>
    <w:rsid w:val="00E04B8D"/>
    <w:rsid w:val="00E04CFE"/>
    <w:rsid w:val="00E06D8E"/>
    <w:rsid w:val="00E10BC4"/>
    <w:rsid w:val="00E17AFB"/>
    <w:rsid w:val="00E321BE"/>
    <w:rsid w:val="00E3392E"/>
    <w:rsid w:val="00E42749"/>
    <w:rsid w:val="00E44226"/>
    <w:rsid w:val="00E50F7D"/>
    <w:rsid w:val="00E50FE3"/>
    <w:rsid w:val="00E549EC"/>
    <w:rsid w:val="00E64C6A"/>
    <w:rsid w:val="00E65A06"/>
    <w:rsid w:val="00E707E1"/>
    <w:rsid w:val="00E71DEE"/>
    <w:rsid w:val="00E742DB"/>
    <w:rsid w:val="00E757E7"/>
    <w:rsid w:val="00E75922"/>
    <w:rsid w:val="00E83201"/>
    <w:rsid w:val="00E855C2"/>
    <w:rsid w:val="00E86009"/>
    <w:rsid w:val="00E90623"/>
    <w:rsid w:val="00E90ED9"/>
    <w:rsid w:val="00E912A4"/>
    <w:rsid w:val="00E959AD"/>
    <w:rsid w:val="00EA3142"/>
    <w:rsid w:val="00EA32C0"/>
    <w:rsid w:val="00EA6ACF"/>
    <w:rsid w:val="00EA7782"/>
    <w:rsid w:val="00EB2D8F"/>
    <w:rsid w:val="00EB36B1"/>
    <w:rsid w:val="00EB399C"/>
    <w:rsid w:val="00EC0A26"/>
    <w:rsid w:val="00EC5847"/>
    <w:rsid w:val="00EC5D78"/>
    <w:rsid w:val="00ED7D16"/>
    <w:rsid w:val="00EF638C"/>
    <w:rsid w:val="00F019A6"/>
    <w:rsid w:val="00F027F8"/>
    <w:rsid w:val="00F2043C"/>
    <w:rsid w:val="00F21FB2"/>
    <w:rsid w:val="00F2234A"/>
    <w:rsid w:val="00F23BFA"/>
    <w:rsid w:val="00F24976"/>
    <w:rsid w:val="00F27C34"/>
    <w:rsid w:val="00F32521"/>
    <w:rsid w:val="00F41DA5"/>
    <w:rsid w:val="00F43F36"/>
    <w:rsid w:val="00F51424"/>
    <w:rsid w:val="00F5613D"/>
    <w:rsid w:val="00F62451"/>
    <w:rsid w:val="00F720A4"/>
    <w:rsid w:val="00F73D1A"/>
    <w:rsid w:val="00F75382"/>
    <w:rsid w:val="00F77BB6"/>
    <w:rsid w:val="00F84005"/>
    <w:rsid w:val="00FA2166"/>
    <w:rsid w:val="00FA675D"/>
    <w:rsid w:val="00FB4D51"/>
    <w:rsid w:val="00FB7648"/>
    <w:rsid w:val="00FC01F8"/>
    <w:rsid w:val="00FC357F"/>
    <w:rsid w:val="00FE5600"/>
    <w:rsid w:val="00FF2EA4"/>
    <w:rsid w:val="00FF7A49"/>
    <w:rsid w:val="01B6046E"/>
    <w:rsid w:val="01EF572E"/>
    <w:rsid w:val="023F6BF7"/>
    <w:rsid w:val="02AA213A"/>
    <w:rsid w:val="02CE3596"/>
    <w:rsid w:val="03264D86"/>
    <w:rsid w:val="037D56E7"/>
    <w:rsid w:val="038E0721"/>
    <w:rsid w:val="04003C23"/>
    <w:rsid w:val="04294F27"/>
    <w:rsid w:val="04714B20"/>
    <w:rsid w:val="04C2712A"/>
    <w:rsid w:val="04C32B1D"/>
    <w:rsid w:val="04DF1F2B"/>
    <w:rsid w:val="04ED2D68"/>
    <w:rsid w:val="05254A5F"/>
    <w:rsid w:val="059C75DF"/>
    <w:rsid w:val="059D6B84"/>
    <w:rsid w:val="05A0746B"/>
    <w:rsid w:val="05AC5C0F"/>
    <w:rsid w:val="06A55C71"/>
    <w:rsid w:val="06F53E3D"/>
    <w:rsid w:val="075926EA"/>
    <w:rsid w:val="078B2432"/>
    <w:rsid w:val="07987FF3"/>
    <w:rsid w:val="079D1FBD"/>
    <w:rsid w:val="07D94EB6"/>
    <w:rsid w:val="07DB005B"/>
    <w:rsid w:val="07DC2099"/>
    <w:rsid w:val="07FC04D8"/>
    <w:rsid w:val="087C7B4E"/>
    <w:rsid w:val="08E92ED7"/>
    <w:rsid w:val="08F85810"/>
    <w:rsid w:val="09EA33AB"/>
    <w:rsid w:val="0AAF0151"/>
    <w:rsid w:val="0AC0235E"/>
    <w:rsid w:val="0ADC163F"/>
    <w:rsid w:val="0B2B471F"/>
    <w:rsid w:val="0B8C708E"/>
    <w:rsid w:val="0BA871E7"/>
    <w:rsid w:val="0BB7681F"/>
    <w:rsid w:val="0C004B2C"/>
    <w:rsid w:val="0C2267DE"/>
    <w:rsid w:val="0D511BCD"/>
    <w:rsid w:val="0D6463D5"/>
    <w:rsid w:val="0D9A2F32"/>
    <w:rsid w:val="0F0E57E7"/>
    <w:rsid w:val="0F1F650B"/>
    <w:rsid w:val="0F406CAE"/>
    <w:rsid w:val="0F4C6E18"/>
    <w:rsid w:val="0F713C26"/>
    <w:rsid w:val="0FA364D6"/>
    <w:rsid w:val="0FCD3553"/>
    <w:rsid w:val="0FFA0E2A"/>
    <w:rsid w:val="107F26DA"/>
    <w:rsid w:val="10DB6D7F"/>
    <w:rsid w:val="10E641D2"/>
    <w:rsid w:val="11B318DC"/>
    <w:rsid w:val="11B545A0"/>
    <w:rsid w:val="126B2BAF"/>
    <w:rsid w:val="12803DDB"/>
    <w:rsid w:val="12996038"/>
    <w:rsid w:val="12A06CFD"/>
    <w:rsid w:val="12CD5AA9"/>
    <w:rsid w:val="12FD57C9"/>
    <w:rsid w:val="130628D8"/>
    <w:rsid w:val="13511DA5"/>
    <w:rsid w:val="136046DE"/>
    <w:rsid w:val="1381162F"/>
    <w:rsid w:val="13A50343"/>
    <w:rsid w:val="13CE6FBC"/>
    <w:rsid w:val="13FB7F63"/>
    <w:rsid w:val="142B4CEC"/>
    <w:rsid w:val="14377C0F"/>
    <w:rsid w:val="14575E03"/>
    <w:rsid w:val="14C71D80"/>
    <w:rsid w:val="14D666DB"/>
    <w:rsid w:val="14E05AD6"/>
    <w:rsid w:val="14EF4045"/>
    <w:rsid w:val="150D43F1"/>
    <w:rsid w:val="15132AEA"/>
    <w:rsid w:val="152F25BA"/>
    <w:rsid w:val="15323EC6"/>
    <w:rsid w:val="16003D72"/>
    <w:rsid w:val="160C46A9"/>
    <w:rsid w:val="16D263AA"/>
    <w:rsid w:val="16FC324B"/>
    <w:rsid w:val="17306C2D"/>
    <w:rsid w:val="17EB1F7D"/>
    <w:rsid w:val="1817007E"/>
    <w:rsid w:val="18267AB6"/>
    <w:rsid w:val="194E64F6"/>
    <w:rsid w:val="1998644A"/>
    <w:rsid w:val="19CE57F5"/>
    <w:rsid w:val="19DE5CD3"/>
    <w:rsid w:val="19E92EA6"/>
    <w:rsid w:val="1A004525"/>
    <w:rsid w:val="1A1C3315"/>
    <w:rsid w:val="1A2F0A01"/>
    <w:rsid w:val="1A4D657E"/>
    <w:rsid w:val="1A8E4EDF"/>
    <w:rsid w:val="1B464162"/>
    <w:rsid w:val="1B6C2FEB"/>
    <w:rsid w:val="1B7A3E63"/>
    <w:rsid w:val="1BB11F7A"/>
    <w:rsid w:val="1BF77544"/>
    <w:rsid w:val="1BFD6F6E"/>
    <w:rsid w:val="1C334DB0"/>
    <w:rsid w:val="1C4B7CFE"/>
    <w:rsid w:val="1C8342E7"/>
    <w:rsid w:val="1CB85E48"/>
    <w:rsid w:val="1CE7377A"/>
    <w:rsid w:val="1D892944"/>
    <w:rsid w:val="1D8C29A2"/>
    <w:rsid w:val="1DA11ABB"/>
    <w:rsid w:val="1DAD2A8C"/>
    <w:rsid w:val="1E575166"/>
    <w:rsid w:val="1E6F7E6E"/>
    <w:rsid w:val="1E9C236D"/>
    <w:rsid w:val="1F16734A"/>
    <w:rsid w:val="1F22511D"/>
    <w:rsid w:val="1F8E612F"/>
    <w:rsid w:val="1FFE758D"/>
    <w:rsid w:val="200F7270"/>
    <w:rsid w:val="202E0E7A"/>
    <w:rsid w:val="20315413"/>
    <w:rsid w:val="20315438"/>
    <w:rsid w:val="207E15F2"/>
    <w:rsid w:val="20A0611A"/>
    <w:rsid w:val="2120725A"/>
    <w:rsid w:val="215F1345"/>
    <w:rsid w:val="216D45B5"/>
    <w:rsid w:val="2188552B"/>
    <w:rsid w:val="22474405"/>
    <w:rsid w:val="22D93B65"/>
    <w:rsid w:val="233660B1"/>
    <w:rsid w:val="23416A94"/>
    <w:rsid w:val="234F597E"/>
    <w:rsid w:val="23B819CC"/>
    <w:rsid w:val="23B95264"/>
    <w:rsid w:val="23BC5A3E"/>
    <w:rsid w:val="23D1216B"/>
    <w:rsid w:val="23F52C20"/>
    <w:rsid w:val="23FC5CD6"/>
    <w:rsid w:val="240B258F"/>
    <w:rsid w:val="242A1D2A"/>
    <w:rsid w:val="244823F9"/>
    <w:rsid w:val="25245D32"/>
    <w:rsid w:val="25787421"/>
    <w:rsid w:val="25ED6EF5"/>
    <w:rsid w:val="261C6242"/>
    <w:rsid w:val="26AB5FE8"/>
    <w:rsid w:val="26D63198"/>
    <w:rsid w:val="26F17200"/>
    <w:rsid w:val="274979CF"/>
    <w:rsid w:val="275210BB"/>
    <w:rsid w:val="27781B9E"/>
    <w:rsid w:val="27AF13DE"/>
    <w:rsid w:val="286D4306"/>
    <w:rsid w:val="28AC5FA3"/>
    <w:rsid w:val="29093E77"/>
    <w:rsid w:val="29C72969"/>
    <w:rsid w:val="29DD040A"/>
    <w:rsid w:val="2A0406E2"/>
    <w:rsid w:val="2A0656A8"/>
    <w:rsid w:val="2A2F4148"/>
    <w:rsid w:val="2A32577F"/>
    <w:rsid w:val="2ABE71EB"/>
    <w:rsid w:val="2BBE1B4A"/>
    <w:rsid w:val="2C0833AD"/>
    <w:rsid w:val="2C8478F1"/>
    <w:rsid w:val="2CFB6EDA"/>
    <w:rsid w:val="2D0F6B01"/>
    <w:rsid w:val="2DFF3665"/>
    <w:rsid w:val="2E6E3CFB"/>
    <w:rsid w:val="2E7A26A0"/>
    <w:rsid w:val="2FAD513C"/>
    <w:rsid w:val="2FC11C09"/>
    <w:rsid w:val="2FC9123E"/>
    <w:rsid w:val="3024522F"/>
    <w:rsid w:val="305D1EAE"/>
    <w:rsid w:val="30717457"/>
    <w:rsid w:val="309914C3"/>
    <w:rsid w:val="313703D4"/>
    <w:rsid w:val="313D086B"/>
    <w:rsid w:val="318F2491"/>
    <w:rsid w:val="31C51E84"/>
    <w:rsid w:val="31C545FB"/>
    <w:rsid w:val="32586C08"/>
    <w:rsid w:val="328D1382"/>
    <w:rsid w:val="33122352"/>
    <w:rsid w:val="33342D56"/>
    <w:rsid w:val="33597626"/>
    <w:rsid w:val="339E7C5E"/>
    <w:rsid w:val="33BF47D9"/>
    <w:rsid w:val="33ED199E"/>
    <w:rsid w:val="342B1D46"/>
    <w:rsid w:val="344828F8"/>
    <w:rsid w:val="344F51A3"/>
    <w:rsid w:val="346C7B0F"/>
    <w:rsid w:val="34764968"/>
    <w:rsid w:val="34983880"/>
    <w:rsid w:val="34E24941"/>
    <w:rsid w:val="358B3826"/>
    <w:rsid w:val="35C0308E"/>
    <w:rsid w:val="35EA4102"/>
    <w:rsid w:val="36140CE4"/>
    <w:rsid w:val="362E4A72"/>
    <w:rsid w:val="36467419"/>
    <w:rsid w:val="36B472E9"/>
    <w:rsid w:val="37031F9E"/>
    <w:rsid w:val="379F05BC"/>
    <w:rsid w:val="37AC319E"/>
    <w:rsid w:val="37BFA028"/>
    <w:rsid w:val="37CD1DE7"/>
    <w:rsid w:val="37F863ED"/>
    <w:rsid w:val="380A6843"/>
    <w:rsid w:val="38186329"/>
    <w:rsid w:val="38B55CC7"/>
    <w:rsid w:val="38B63734"/>
    <w:rsid w:val="38E03E10"/>
    <w:rsid w:val="391060DB"/>
    <w:rsid w:val="395E52C3"/>
    <w:rsid w:val="39756A74"/>
    <w:rsid w:val="39C20F5B"/>
    <w:rsid w:val="39CA4AF2"/>
    <w:rsid w:val="39D07618"/>
    <w:rsid w:val="39EE291F"/>
    <w:rsid w:val="3A52002D"/>
    <w:rsid w:val="3A695746"/>
    <w:rsid w:val="3AEA4709"/>
    <w:rsid w:val="3AEB1C60"/>
    <w:rsid w:val="3B0A6B5A"/>
    <w:rsid w:val="3B151009"/>
    <w:rsid w:val="3B20244E"/>
    <w:rsid w:val="3B6A683B"/>
    <w:rsid w:val="3B892174"/>
    <w:rsid w:val="3BAE5737"/>
    <w:rsid w:val="3BD72EE0"/>
    <w:rsid w:val="3C12216A"/>
    <w:rsid w:val="3C4D4F50"/>
    <w:rsid w:val="3CA73615"/>
    <w:rsid w:val="3CE86A81"/>
    <w:rsid w:val="3CF612F1"/>
    <w:rsid w:val="3DBD6105"/>
    <w:rsid w:val="3DE23DBE"/>
    <w:rsid w:val="3E0633EE"/>
    <w:rsid w:val="3E222F7F"/>
    <w:rsid w:val="3E2E2B5F"/>
    <w:rsid w:val="3E305F64"/>
    <w:rsid w:val="3E6F38A3"/>
    <w:rsid w:val="3E7F2B45"/>
    <w:rsid w:val="3EAB2402"/>
    <w:rsid w:val="3EB819F0"/>
    <w:rsid w:val="3EE826DD"/>
    <w:rsid w:val="3EEF0AB8"/>
    <w:rsid w:val="3F1A6BAD"/>
    <w:rsid w:val="3FDA284A"/>
    <w:rsid w:val="3FE14024"/>
    <w:rsid w:val="3FE536F1"/>
    <w:rsid w:val="404023C4"/>
    <w:rsid w:val="404B48EE"/>
    <w:rsid w:val="40581F6E"/>
    <w:rsid w:val="407A208B"/>
    <w:rsid w:val="40B323F6"/>
    <w:rsid w:val="40E572B5"/>
    <w:rsid w:val="40E879E7"/>
    <w:rsid w:val="40F3694D"/>
    <w:rsid w:val="41005B39"/>
    <w:rsid w:val="410C1185"/>
    <w:rsid w:val="419D3DBE"/>
    <w:rsid w:val="41AA0C03"/>
    <w:rsid w:val="41C95E4D"/>
    <w:rsid w:val="41E9396D"/>
    <w:rsid w:val="4262727B"/>
    <w:rsid w:val="427F40C9"/>
    <w:rsid w:val="429960CF"/>
    <w:rsid w:val="42CA6358"/>
    <w:rsid w:val="42D9011C"/>
    <w:rsid w:val="42F02ADA"/>
    <w:rsid w:val="43233126"/>
    <w:rsid w:val="43277BDB"/>
    <w:rsid w:val="434075BC"/>
    <w:rsid w:val="434F5A51"/>
    <w:rsid w:val="451A5BEB"/>
    <w:rsid w:val="451D704F"/>
    <w:rsid w:val="457E7FAC"/>
    <w:rsid w:val="45B47174"/>
    <w:rsid w:val="45D10756"/>
    <w:rsid w:val="460545B7"/>
    <w:rsid w:val="46701BD3"/>
    <w:rsid w:val="46756CDE"/>
    <w:rsid w:val="469F284C"/>
    <w:rsid w:val="46A460B4"/>
    <w:rsid w:val="46B04A59"/>
    <w:rsid w:val="46BA646D"/>
    <w:rsid w:val="46C50260"/>
    <w:rsid w:val="46FC24A1"/>
    <w:rsid w:val="470D1149"/>
    <w:rsid w:val="4732546E"/>
    <w:rsid w:val="47503B46"/>
    <w:rsid w:val="47777325"/>
    <w:rsid w:val="47EC01A1"/>
    <w:rsid w:val="485831BD"/>
    <w:rsid w:val="48831CF9"/>
    <w:rsid w:val="488E7F84"/>
    <w:rsid w:val="48CB3DCC"/>
    <w:rsid w:val="48D72771"/>
    <w:rsid w:val="48EC5AF0"/>
    <w:rsid w:val="490E5A67"/>
    <w:rsid w:val="492900B7"/>
    <w:rsid w:val="494C2D19"/>
    <w:rsid w:val="495112C6"/>
    <w:rsid w:val="496112DB"/>
    <w:rsid w:val="496B4C67"/>
    <w:rsid w:val="49D56585"/>
    <w:rsid w:val="49EA3855"/>
    <w:rsid w:val="4A2475A4"/>
    <w:rsid w:val="4AC35133"/>
    <w:rsid w:val="4AD56ED5"/>
    <w:rsid w:val="4B4E2A92"/>
    <w:rsid w:val="4B5B204B"/>
    <w:rsid w:val="4B77BA42"/>
    <w:rsid w:val="4B837B0C"/>
    <w:rsid w:val="4B850531"/>
    <w:rsid w:val="4B8A3E6C"/>
    <w:rsid w:val="4BA32DDE"/>
    <w:rsid w:val="4BB4664D"/>
    <w:rsid w:val="4BC7069C"/>
    <w:rsid w:val="4C1930A0"/>
    <w:rsid w:val="4C7F0DE7"/>
    <w:rsid w:val="4C9D15DC"/>
    <w:rsid w:val="4CEE0089"/>
    <w:rsid w:val="4D5072E9"/>
    <w:rsid w:val="4D673998"/>
    <w:rsid w:val="4D69668F"/>
    <w:rsid w:val="4D8A0B5A"/>
    <w:rsid w:val="4D9322BB"/>
    <w:rsid w:val="4DCF13B8"/>
    <w:rsid w:val="4DD252B5"/>
    <w:rsid w:val="4DD45CBC"/>
    <w:rsid w:val="4DF9660B"/>
    <w:rsid w:val="4E125FF9"/>
    <w:rsid w:val="4E81291C"/>
    <w:rsid w:val="4E9502E8"/>
    <w:rsid w:val="4F2621FE"/>
    <w:rsid w:val="4F3E33A7"/>
    <w:rsid w:val="4F8C636A"/>
    <w:rsid w:val="4F8D77AB"/>
    <w:rsid w:val="5010686C"/>
    <w:rsid w:val="5012408F"/>
    <w:rsid w:val="50397C5E"/>
    <w:rsid w:val="507A753A"/>
    <w:rsid w:val="50C41F9B"/>
    <w:rsid w:val="50EC1679"/>
    <w:rsid w:val="514279CB"/>
    <w:rsid w:val="51992547"/>
    <w:rsid w:val="51996F17"/>
    <w:rsid w:val="523C74A6"/>
    <w:rsid w:val="5252412C"/>
    <w:rsid w:val="52BB345C"/>
    <w:rsid w:val="530F0D59"/>
    <w:rsid w:val="53642E53"/>
    <w:rsid w:val="53EE096F"/>
    <w:rsid w:val="53FC752F"/>
    <w:rsid w:val="540567C7"/>
    <w:rsid w:val="54380789"/>
    <w:rsid w:val="544F44F7"/>
    <w:rsid w:val="5472094E"/>
    <w:rsid w:val="54D1276A"/>
    <w:rsid w:val="54F76490"/>
    <w:rsid w:val="55144405"/>
    <w:rsid w:val="55312A98"/>
    <w:rsid w:val="553D7E00"/>
    <w:rsid w:val="55474042"/>
    <w:rsid w:val="554967A4"/>
    <w:rsid w:val="556E215B"/>
    <w:rsid w:val="55EA33B8"/>
    <w:rsid w:val="56861332"/>
    <w:rsid w:val="56DC53F6"/>
    <w:rsid w:val="571A66C4"/>
    <w:rsid w:val="57266671"/>
    <w:rsid w:val="57DC0D06"/>
    <w:rsid w:val="57FB18AC"/>
    <w:rsid w:val="57FE314A"/>
    <w:rsid w:val="58220680"/>
    <w:rsid w:val="58481E52"/>
    <w:rsid w:val="58A35269"/>
    <w:rsid w:val="58C8276C"/>
    <w:rsid w:val="58DF57F5"/>
    <w:rsid w:val="59323EA7"/>
    <w:rsid w:val="5949535F"/>
    <w:rsid w:val="597F35F6"/>
    <w:rsid w:val="599651FE"/>
    <w:rsid w:val="59B2243E"/>
    <w:rsid w:val="5A1117CC"/>
    <w:rsid w:val="5ABE313D"/>
    <w:rsid w:val="5B127639"/>
    <w:rsid w:val="5B8FCF33"/>
    <w:rsid w:val="5BD161ED"/>
    <w:rsid w:val="5C2E2250"/>
    <w:rsid w:val="5CC84515"/>
    <w:rsid w:val="5CE82B4D"/>
    <w:rsid w:val="5CFF3BED"/>
    <w:rsid w:val="5D0B35B7"/>
    <w:rsid w:val="5D4C7FE2"/>
    <w:rsid w:val="5DA46FBF"/>
    <w:rsid w:val="5DB42C29"/>
    <w:rsid w:val="5E1E79DD"/>
    <w:rsid w:val="5E547F68"/>
    <w:rsid w:val="5F0A61D2"/>
    <w:rsid w:val="5F776A62"/>
    <w:rsid w:val="5F7C32D2"/>
    <w:rsid w:val="5F804F7C"/>
    <w:rsid w:val="5F8054A0"/>
    <w:rsid w:val="5F84507B"/>
    <w:rsid w:val="5FA66C4C"/>
    <w:rsid w:val="5FBF32AD"/>
    <w:rsid w:val="5FEB7598"/>
    <w:rsid w:val="600C1085"/>
    <w:rsid w:val="604E4E9A"/>
    <w:rsid w:val="605F4325"/>
    <w:rsid w:val="60964868"/>
    <w:rsid w:val="60F4742F"/>
    <w:rsid w:val="61056867"/>
    <w:rsid w:val="6126799A"/>
    <w:rsid w:val="61990C56"/>
    <w:rsid w:val="61A11E96"/>
    <w:rsid w:val="61A35225"/>
    <w:rsid w:val="61B228BF"/>
    <w:rsid w:val="61D67788"/>
    <w:rsid w:val="61FE0917"/>
    <w:rsid w:val="626055AF"/>
    <w:rsid w:val="62804CAC"/>
    <w:rsid w:val="629C67BC"/>
    <w:rsid w:val="62DD43B4"/>
    <w:rsid w:val="62E670F3"/>
    <w:rsid w:val="630C6032"/>
    <w:rsid w:val="63C35974"/>
    <w:rsid w:val="645460B2"/>
    <w:rsid w:val="645A795A"/>
    <w:rsid w:val="6477050C"/>
    <w:rsid w:val="647C1FA9"/>
    <w:rsid w:val="64F658D5"/>
    <w:rsid w:val="653528A1"/>
    <w:rsid w:val="656B46CF"/>
    <w:rsid w:val="65B71508"/>
    <w:rsid w:val="66387CAD"/>
    <w:rsid w:val="664D7F9B"/>
    <w:rsid w:val="66521231"/>
    <w:rsid w:val="66A3028A"/>
    <w:rsid w:val="66A650D9"/>
    <w:rsid w:val="67002C3D"/>
    <w:rsid w:val="671B1581"/>
    <w:rsid w:val="672A3F5C"/>
    <w:rsid w:val="67DF478F"/>
    <w:rsid w:val="67E11BC9"/>
    <w:rsid w:val="67ED7463"/>
    <w:rsid w:val="68051508"/>
    <w:rsid w:val="68433ECC"/>
    <w:rsid w:val="6860371C"/>
    <w:rsid w:val="68AE03DB"/>
    <w:rsid w:val="68EF10DD"/>
    <w:rsid w:val="690600B1"/>
    <w:rsid w:val="6950078F"/>
    <w:rsid w:val="698C2CAC"/>
    <w:rsid w:val="69B61AD7"/>
    <w:rsid w:val="69FD7706"/>
    <w:rsid w:val="6A0B1B52"/>
    <w:rsid w:val="6ACF10A2"/>
    <w:rsid w:val="6B863A1B"/>
    <w:rsid w:val="6B865BA9"/>
    <w:rsid w:val="6B9615A3"/>
    <w:rsid w:val="6BAC3191"/>
    <w:rsid w:val="6BC648A8"/>
    <w:rsid w:val="6BDB4F5F"/>
    <w:rsid w:val="6C6B4417"/>
    <w:rsid w:val="6D0468F2"/>
    <w:rsid w:val="6D196605"/>
    <w:rsid w:val="6D2A0812"/>
    <w:rsid w:val="6D3925E5"/>
    <w:rsid w:val="6D4620B8"/>
    <w:rsid w:val="6D464F20"/>
    <w:rsid w:val="6D5451DC"/>
    <w:rsid w:val="6D5D5B5A"/>
    <w:rsid w:val="6D6F3412"/>
    <w:rsid w:val="6D986AFC"/>
    <w:rsid w:val="6D9E6B0A"/>
    <w:rsid w:val="6DA83E0C"/>
    <w:rsid w:val="6DB61B32"/>
    <w:rsid w:val="6DE866D9"/>
    <w:rsid w:val="6DE92C47"/>
    <w:rsid w:val="6E9D3190"/>
    <w:rsid w:val="6EA10FD4"/>
    <w:rsid w:val="6EB32A89"/>
    <w:rsid w:val="6EBD7464"/>
    <w:rsid w:val="6EBE56B6"/>
    <w:rsid w:val="6EE65FD0"/>
    <w:rsid w:val="6EEF5FBA"/>
    <w:rsid w:val="6F1F3C7A"/>
    <w:rsid w:val="6F71DAA7"/>
    <w:rsid w:val="6F8D6E36"/>
    <w:rsid w:val="6F9314E5"/>
    <w:rsid w:val="6F9927A9"/>
    <w:rsid w:val="6FD63E81"/>
    <w:rsid w:val="6FEB37AA"/>
    <w:rsid w:val="6FFF35DB"/>
    <w:rsid w:val="703903A6"/>
    <w:rsid w:val="706D4D57"/>
    <w:rsid w:val="707D1E81"/>
    <w:rsid w:val="70981B5C"/>
    <w:rsid w:val="71402421"/>
    <w:rsid w:val="71454595"/>
    <w:rsid w:val="718F4A08"/>
    <w:rsid w:val="71F1013E"/>
    <w:rsid w:val="723E08BB"/>
    <w:rsid w:val="72A471DF"/>
    <w:rsid w:val="72F07C93"/>
    <w:rsid w:val="72FC04F9"/>
    <w:rsid w:val="731D7F10"/>
    <w:rsid w:val="73522870"/>
    <w:rsid w:val="737F09F7"/>
    <w:rsid w:val="73BC1D93"/>
    <w:rsid w:val="74624D35"/>
    <w:rsid w:val="74D001FC"/>
    <w:rsid w:val="74E67981"/>
    <w:rsid w:val="74F75291"/>
    <w:rsid w:val="756A1E27"/>
    <w:rsid w:val="75DB056E"/>
    <w:rsid w:val="75FB64DD"/>
    <w:rsid w:val="76300070"/>
    <w:rsid w:val="768B56A2"/>
    <w:rsid w:val="76972E5F"/>
    <w:rsid w:val="76A11DC9"/>
    <w:rsid w:val="76D22071"/>
    <w:rsid w:val="770025E3"/>
    <w:rsid w:val="77271704"/>
    <w:rsid w:val="777BE1E5"/>
    <w:rsid w:val="777F4E56"/>
    <w:rsid w:val="777FFB5A"/>
    <w:rsid w:val="77C01083"/>
    <w:rsid w:val="77F61F60"/>
    <w:rsid w:val="77F9BDFE"/>
    <w:rsid w:val="780659D7"/>
    <w:rsid w:val="787C3EEC"/>
    <w:rsid w:val="78872FBC"/>
    <w:rsid w:val="789A7408"/>
    <w:rsid w:val="78DD4B16"/>
    <w:rsid w:val="794111F1"/>
    <w:rsid w:val="795D6D6C"/>
    <w:rsid w:val="79B6B7CA"/>
    <w:rsid w:val="79DC614A"/>
    <w:rsid w:val="79FF8825"/>
    <w:rsid w:val="7A7AC12C"/>
    <w:rsid w:val="7AC47217"/>
    <w:rsid w:val="7AD2618C"/>
    <w:rsid w:val="7AE149BD"/>
    <w:rsid w:val="7AE262DC"/>
    <w:rsid w:val="7AF1296F"/>
    <w:rsid w:val="7B647A4D"/>
    <w:rsid w:val="7B845591"/>
    <w:rsid w:val="7BDFE1A2"/>
    <w:rsid w:val="7C2B0102"/>
    <w:rsid w:val="7C541407"/>
    <w:rsid w:val="7C596A1E"/>
    <w:rsid w:val="7C7E1CA6"/>
    <w:rsid w:val="7CFE890A"/>
    <w:rsid w:val="7D5947FB"/>
    <w:rsid w:val="7D7FC70A"/>
    <w:rsid w:val="7D935155"/>
    <w:rsid w:val="7D9854CF"/>
    <w:rsid w:val="7DC97BD3"/>
    <w:rsid w:val="7E5C285E"/>
    <w:rsid w:val="7E777410"/>
    <w:rsid w:val="7E8E6727"/>
    <w:rsid w:val="7EBF5433"/>
    <w:rsid w:val="7EDEFF37"/>
    <w:rsid w:val="7F63377E"/>
    <w:rsid w:val="7F8A405C"/>
    <w:rsid w:val="7FD7EB92"/>
    <w:rsid w:val="7FDD71BC"/>
    <w:rsid w:val="AEFCF951"/>
    <w:rsid w:val="AF99DD8F"/>
    <w:rsid w:val="BAF273D9"/>
    <w:rsid w:val="BDDB2997"/>
    <w:rsid w:val="BF7B5784"/>
    <w:rsid w:val="C678E9DF"/>
    <w:rsid w:val="CB2D2EAA"/>
    <w:rsid w:val="CFF2C08D"/>
    <w:rsid w:val="D0FF3234"/>
    <w:rsid w:val="D94B0D6A"/>
    <w:rsid w:val="DAF530A5"/>
    <w:rsid w:val="DDE72AE9"/>
    <w:rsid w:val="DE7EA8C2"/>
    <w:rsid w:val="DF9EA91C"/>
    <w:rsid w:val="DF9FC4DF"/>
    <w:rsid w:val="DFAB15AD"/>
    <w:rsid w:val="DFF773C7"/>
    <w:rsid w:val="E367312B"/>
    <w:rsid w:val="E7B40FA2"/>
    <w:rsid w:val="EA2D3817"/>
    <w:rsid w:val="EBDE89C0"/>
    <w:rsid w:val="EBF713C1"/>
    <w:rsid w:val="EFDF93A9"/>
    <w:rsid w:val="F7D9E16E"/>
    <w:rsid w:val="F7FE5614"/>
    <w:rsid w:val="F91F4BCC"/>
    <w:rsid w:val="F9D6B31B"/>
    <w:rsid w:val="FB7B32DF"/>
    <w:rsid w:val="FBCD507D"/>
    <w:rsid w:val="FEFF414D"/>
    <w:rsid w:val="FF0FFB7B"/>
    <w:rsid w:val="FF7BF43A"/>
    <w:rsid w:val="FFAEBF80"/>
    <w:rsid w:val="FFED6547"/>
    <w:rsid w:val="FFF337A6"/>
    <w:rsid w:val="FFFF93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680"/>
    </w:pPr>
    <w:rPr>
      <w:rFonts w:ascii="Calibri" w:hAnsi="Calibri" w:eastAsia="宋体" w:cs="Times New Roman"/>
    </w:rPr>
  </w:style>
  <w:style w:type="paragraph" w:styleId="3">
    <w:name w:val="annotation text"/>
    <w:basedOn w:val="1"/>
    <w:link w:val="17"/>
    <w:qFormat/>
    <w:uiPriority w:val="0"/>
    <w:pPr>
      <w:jc w:val="left"/>
    </w:pPr>
    <w:rPr>
      <w:rFonts w:ascii="Calibri" w:hAnsi="Calibri"/>
      <w:lang w:val="zh-CN"/>
    </w:rPr>
  </w:style>
  <w:style w:type="paragraph" w:styleId="4">
    <w:name w:val="Body Text"/>
    <w:basedOn w:val="1"/>
    <w:qFormat/>
    <w:uiPriority w:val="1"/>
    <w:pPr>
      <w:spacing w:before="5"/>
      <w:ind w:left="138"/>
    </w:pPr>
    <w:rPr>
      <w:rFonts w:ascii="宋体" w:hAnsi="宋体" w:cs="宋体"/>
      <w:sz w:val="32"/>
      <w:szCs w:val="32"/>
      <w:lang w:val="zh-CN" w:bidi="zh-CN"/>
    </w:rPr>
  </w:style>
  <w:style w:type="paragraph" w:styleId="5">
    <w:name w:val="Body Text Indent"/>
    <w:basedOn w:val="1"/>
    <w:link w:val="18"/>
    <w:qFormat/>
    <w:uiPriority w:val="0"/>
    <w:pPr>
      <w:tabs>
        <w:tab w:val="left" w:pos="360"/>
      </w:tabs>
      <w:ind w:left="180" w:firstLine="600"/>
    </w:pPr>
    <w:rPr>
      <w:rFonts w:ascii="宋体" w:hAnsi="宋体"/>
      <w:sz w:val="30"/>
      <w:szCs w:val="30"/>
      <w:lang w:val="zh-CN"/>
    </w:rPr>
  </w:style>
  <w:style w:type="paragraph" w:styleId="6">
    <w:name w:val="Balloon Text"/>
    <w:basedOn w:val="1"/>
    <w:link w:val="19"/>
    <w:qFormat/>
    <w:uiPriority w:val="0"/>
    <w:rPr>
      <w:sz w:val="18"/>
      <w:szCs w:val="18"/>
      <w:lang w:val="zh-CN"/>
    </w:rPr>
  </w:style>
  <w:style w:type="paragraph" w:styleId="7">
    <w:name w:val="footer"/>
    <w:basedOn w:val="1"/>
    <w:link w:val="20"/>
    <w:qFormat/>
    <w:uiPriority w:val="99"/>
    <w:pPr>
      <w:tabs>
        <w:tab w:val="center" w:pos="4153"/>
        <w:tab w:val="right" w:pos="8306"/>
      </w:tabs>
      <w:snapToGrid w:val="0"/>
      <w:jc w:val="left"/>
    </w:pPr>
    <w:rPr>
      <w:sz w:val="18"/>
      <w:szCs w:val="18"/>
      <w:lang w:val="zh-CN"/>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10">
    <w:name w:val="annotation subject"/>
    <w:basedOn w:val="3"/>
    <w:next w:val="3"/>
    <w:link w:val="21"/>
    <w:qFormat/>
    <w:uiPriority w:val="0"/>
    <w:rPr>
      <w:b/>
      <w:bCs/>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qFormat/>
    <w:uiPriority w:val="0"/>
    <w:rPr>
      <w:b/>
    </w:rPr>
  </w:style>
  <w:style w:type="character" w:styleId="15">
    <w:name w:val="Hyperlink"/>
    <w:basedOn w:val="13"/>
    <w:qFormat/>
    <w:uiPriority w:val="0"/>
    <w:rPr>
      <w:color w:val="0000FF"/>
      <w:u w:val="single"/>
    </w:rPr>
  </w:style>
  <w:style w:type="character" w:styleId="16">
    <w:name w:val="annotation reference"/>
    <w:qFormat/>
    <w:uiPriority w:val="0"/>
    <w:rPr>
      <w:sz w:val="21"/>
      <w:szCs w:val="21"/>
    </w:rPr>
  </w:style>
  <w:style w:type="character" w:customStyle="1" w:styleId="17">
    <w:name w:val="批注文字 Char"/>
    <w:link w:val="3"/>
    <w:qFormat/>
    <w:uiPriority w:val="0"/>
    <w:rPr>
      <w:rFonts w:ascii="Calibri" w:hAnsi="Calibri"/>
      <w:kern w:val="2"/>
      <w:sz w:val="21"/>
      <w:szCs w:val="24"/>
    </w:rPr>
  </w:style>
  <w:style w:type="character" w:customStyle="1" w:styleId="18">
    <w:name w:val="正文文本缩进 Char"/>
    <w:link w:val="5"/>
    <w:qFormat/>
    <w:uiPriority w:val="0"/>
    <w:rPr>
      <w:rFonts w:ascii="宋体" w:hAnsi="宋体"/>
      <w:kern w:val="2"/>
      <w:sz w:val="30"/>
      <w:szCs w:val="30"/>
    </w:rPr>
  </w:style>
  <w:style w:type="character" w:customStyle="1" w:styleId="19">
    <w:name w:val="批注框文本 Char"/>
    <w:link w:val="6"/>
    <w:qFormat/>
    <w:uiPriority w:val="0"/>
    <w:rPr>
      <w:kern w:val="2"/>
      <w:sz w:val="18"/>
      <w:szCs w:val="18"/>
    </w:rPr>
  </w:style>
  <w:style w:type="character" w:customStyle="1" w:styleId="20">
    <w:name w:val="页脚 Char"/>
    <w:link w:val="7"/>
    <w:qFormat/>
    <w:uiPriority w:val="99"/>
    <w:rPr>
      <w:kern w:val="2"/>
      <w:sz w:val="18"/>
      <w:szCs w:val="18"/>
    </w:rPr>
  </w:style>
  <w:style w:type="character" w:customStyle="1" w:styleId="21">
    <w:name w:val="批注主题 Char"/>
    <w:link w:val="10"/>
    <w:qFormat/>
    <w:uiPriority w:val="0"/>
    <w:rPr>
      <w:rFonts w:ascii="Calibri" w:hAnsi="Calibri"/>
      <w:b/>
      <w:bCs/>
      <w:kern w:val="2"/>
      <w:sz w:val="21"/>
      <w:szCs w:val="24"/>
    </w:rPr>
  </w:style>
  <w:style w:type="paragraph" w:customStyle="1" w:styleId="22">
    <w:name w:val="Char Char Char Char"/>
    <w:basedOn w:val="1"/>
    <w:qFormat/>
    <w:uiPriority w:val="0"/>
    <w:pPr>
      <w:widowControl/>
      <w:spacing w:after="160" w:line="240" w:lineRule="exact"/>
      <w:jc w:val="left"/>
    </w:pPr>
  </w:style>
  <w:style w:type="paragraph" w:styleId="23">
    <w:name w:val="List Paragraph"/>
    <w:basedOn w:val="1"/>
    <w:qFormat/>
    <w:uiPriority w:val="99"/>
    <w:pPr>
      <w:ind w:left="138" w:right="436" w:firstLine="638"/>
    </w:pPr>
    <w:rPr>
      <w:rFonts w:ascii="宋体" w:hAnsi="宋体" w:cs="宋体"/>
      <w:lang w:val="zh-CN" w:bidi="zh-CN"/>
    </w:rPr>
  </w:style>
  <w:style w:type="paragraph" w:customStyle="1" w:styleId="24">
    <w:name w:val="修订1"/>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14</Pages>
  <Words>7233</Words>
  <Characters>7897</Characters>
  <Lines>5</Lines>
  <Paragraphs>16</Paragraphs>
  <TotalTime>1</TotalTime>
  <ScaleCrop>false</ScaleCrop>
  <LinksUpToDate>false</LinksUpToDate>
  <CharactersWithSpaces>7957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2022-12-31T06:10:00Z</dcterms:created>
  <dc:creator>微软用户</dc:creator>
  <cp:lastModifiedBy>荣老师</cp:lastModifiedBy>
  <cp:lastPrinted>2025-01-15T02:25:00Z</cp:lastPrinted>
  <dcterms:modified xsi:type="dcterms:W3CDTF">2025-01-24T14:37:42Z</dcterms:modified>
  <dc:title>湖南商务职业技术学院2014年招生章程</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131E04668D2349019E8A557198DE865D_13</vt:lpwstr>
  </property>
  <property fmtid="{D5CDD505-2E9C-101B-9397-08002B2CF9AE}" pid="4" name="KSOTemplateDocerSaveRecord">
    <vt:lpwstr>eyJoZGlkIjoiZjNhODVhNGEzOTE2OGNmMjAxZDVkY2Q2NjQ2NzRjNTciLCJ1c2VySWQiOiIxNTcyMDM0NjcwIn0=</vt:lpwstr>
  </property>
</Properties>
</file>