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zhengwen"/>
    </w:p>
    <w:p>
      <w:pPr>
        <w:spacing w:before="156" w:beforeLines="50" w:after="156" w:afterLines="50"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before="156" w:beforeLines="50" w:after="156" w:afterLines="50"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常德职业技术学院202</w:t>
      </w:r>
      <w:r>
        <w:rPr>
          <w:rFonts w:ascii="方正小标宋简体" w:hAnsi="方正小标宋简体" w:eastAsia="方正小标宋简体" w:cs="方正小标宋简体"/>
          <w:color w:val="000000" w:themeColor="text1"/>
          <w:sz w:val="44"/>
          <w:szCs w:val="44"/>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年高职单招章程</w:t>
      </w:r>
    </w:p>
    <w:p>
      <w:pPr>
        <w:spacing w:before="312" w:beforeLines="100" w:after="156" w:afterLines="50" w:line="480" w:lineRule="exact"/>
        <w:jc w:val="center"/>
        <w:rPr>
          <w:rFonts w:ascii="黑体" w:hAnsi="黑体" w:eastAsia="黑体" w:cs="黑体"/>
          <w:color w:val="000000" w:themeColor="text1"/>
          <w:sz w:val="32"/>
          <w:szCs w:val="32"/>
          <w14:textFill>
            <w14:solidFill>
              <w14:schemeClr w14:val="tx1"/>
            </w14:solidFill>
          </w14:textFill>
        </w:rPr>
      </w:pPr>
    </w:p>
    <w:p>
      <w:pPr>
        <w:spacing w:before="312" w:beforeLines="100" w:after="156" w:afterLines="50" w:line="680" w:lineRule="exact"/>
        <w:jc w:val="center"/>
        <w:rPr>
          <w:rFonts w:ascii="仿宋" w:hAnsi="仿宋" w:eastAsia="仿宋" w:cs="黑体"/>
          <w:b/>
          <w:color w:val="000000" w:themeColor="text1"/>
          <w:sz w:val="28"/>
          <w:szCs w:val="32"/>
          <w14:textFill>
            <w14:solidFill>
              <w14:schemeClr w14:val="tx1"/>
            </w14:solidFill>
          </w14:textFill>
        </w:rPr>
      </w:pPr>
      <w:r>
        <w:rPr>
          <w:rFonts w:hint="eastAsia" w:ascii="仿宋" w:hAnsi="仿宋" w:eastAsia="仿宋" w:cs="黑体"/>
          <w:b/>
          <w:color w:val="000000" w:themeColor="text1"/>
          <w:sz w:val="28"/>
          <w:szCs w:val="32"/>
          <w14:textFill>
            <w14:solidFill>
              <w14:schemeClr w14:val="tx1"/>
            </w14:solidFill>
          </w14:textFill>
        </w:rPr>
        <w:t>第一章  总 则</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楷体_GB2312"/>
          <w:color w:val="000000" w:themeColor="text1"/>
          <w:sz w:val="28"/>
          <w:szCs w:val="28"/>
          <w14:textFill>
            <w14:solidFill>
              <w14:schemeClr w14:val="tx1"/>
            </w14:solidFill>
          </w14:textFill>
        </w:rPr>
        <w:t xml:space="preserve">第一条  </w:t>
      </w:r>
      <w:r>
        <w:rPr>
          <w:rFonts w:hint="eastAsia" w:ascii="仿宋" w:hAnsi="仿宋" w:eastAsia="仿宋" w:cs="仿宋_GB2312"/>
          <w:color w:val="000000" w:themeColor="text1"/>
          <w:sz w:val="28"/>
          <w:szCs w:val="28"/>
          <w14:textFill>
            <w14:solidFill>
              <w14:schemeClr w14:val="tx1"/>
            </w14:solidFill>
          </w14:textFill>
        </w:rPr>
        <w:t>根据《中华人民共和国教育法》</w:t>
      </w:r>
      <w:r>
        <w:rPr>
          <w:rFonts w:hint="eastAsia" w:ascii="仿宋" w:hAnsi="仿宋" w:eastAsia="仿宋"/>
          <w:color w:val="000000" w:themeColor="text1"/>
          <w:sz w:val="28"/>
          <w14:textFill>
            <w14:solidFill>
              <w14:schemeClr w14:val="tx1"/>
            </w14:solidFill>
          </w14:textFill>
        </w:rPr>
        <w:t>《中华人民共和国职业教育法》</w:t>
      </w:r>
      <w:r>
        <w:rPr>
          <w:rFonts w:hint="eastAsia" w:ascii="仿宋" w:hAnsi="仿宋" w:eastAsia="仿宋" w:cs="仿宋_GB2312"/>
          <w:color w:val="000000" w:themeColor="text1"/>
          <w:sz w:val="28"/>
          <w:szCs w:val="28"/>
          <w14:textFill>
            <w14:solidFill>
              <w14:schemeClr w14:val="tx1"/>
            </w14:solidFill>
          </w14:textFill>
        </w:rPr>
        <w:t>《中华人民共和国高等教育法》等法律法规及教育部有关规定，依据湖南省教育厅《关于做好湖南省 2025 年高职（高专）院校单独招生工作的通知》（湘教通〔2024〕271 号）与湖南省教育考试院《关于做好我省2025年高职院校单独招生工作具体事项的通知》（湘教考通</w:t>
      </w:r>
      <w:r>
        <w:rPr>
          <w:rFonts w:ascii="仿宋" w:hAnsi="仿宋" w:eastAsia="仿宋" w:cs="仿宋_GB2312"/>
          <w:color w:val="000000" w:themeColor="text1"/>
          <w:sz w:val="28"/>
          <w:szCs w:val="28"/>
          <w14:textFill>
            <w14:solidFill>
              <w14:schemeClr w14:val="tx1"/>
            </w14:solidFill>
          </w14:textFill>
        </w:rPr>
        <w:t>〔2025〕1号</w:t>
      </w:r>
      <w:r>
        <w:rPr>
          <w:rFonts w:hint="eastAsia" w:ascii="仿宋" w:hAnsi="仿宋" w:eastAsia="仿宋" w:cs="仿宋_GB2312"/>
          <w:color w:val="000000" w:themeColor="text1"/>
          <w:sz w:val="28"/>
          <w:szCs w:val="28"/>
          <w14:textFill>
            <w14:solidFill>
              <w14:schemeClr w14:val="tx1"/>
            </w14:solidFill>
          </w14:textFill>
        </w:rPr>
        <w:t>）等文件要求，结合学院单独招生工作（以下简称单招）实际，特制定本章程。</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楷体_GB2312"/>
          <w:color w:val="000000" w:themeColor="text1"/>
          <w:sz w:val="28"/>
          <w:szCs w:val="28"/>
          <w14:textFill>
            <w14:solidFill>
              <w14:schemeClr w14:val="tx1"/>
            </w14:solidFill>
          </w14:textFill>
        </w:rPr>
        <w:t xml:space="preserve">第二条  </w:t>
      </w:r>
      <w:r>
        <w:rPr>
          <w:rFonts w:hint="eastAsia" w:ascii="仿宋" w:hAnsi="仿宋" w:eastAsia="仿宋" w:cs="仿宋_GB2312"/>
          <w:color w:val="000000" w:themeColor="text1"/>
          <w:sz w:val="28"/>
          <w:szCs w:val="28"/>
          <w14:textFill>
            <w14:solidFill>
              <w14:schemeClr w14:val="tx1"/>
            </w14:solidFill>
          </w14:textFill>
        </w:rPr>
        <w:t>学院全称：常德职业技术学院</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办学地点：湖南省常德市武陵区人民路4253号</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主管部门：常德市人民政府</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办学层次：高职（专科）</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湖南省院校代号：4380</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办学类型：公办 </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楷体_GB2312"/>
          <w:color w:val="000000" w:themeColor="text1"/>
          <w:sz w:val="28"/>
          <w:szCs w:val="28"/>
          <w14:textFill>
            <w14:solidFill>
              <w14:schemeClr w14:val="tx1"/>
            </w14:solidFill>
          </w14:textFill>
        </w:rPr>
        <w:t xml:space="preserve">第三条  </w:t>
      </w:r>
      <w:r>
        <w:rPr>
          <w:rFonts w:hint="eastAsia" w:ascii="仿宋" w:hAnsi="仿宋" w:eastAsia="仿宋" w:cs="仿宋_GB2312"/>
          <w:color w:val="000000" w:themeColor="text1"/>
          <w:sz w:val="28"/>
          <w:szCs w:val="28"/>
          <w14:textFill>
            <w14:solidFill>
              <w14:schemeClr w14:val="tx1"/>
            </w14:solidFill>
          </w14:textFill>
        </w:rPr>
        <w:t>颁发学历证书的学校名称：常德职业技术学院。证书种类：普通高等学校全日制专科毕业证书。</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楷体_GB2312"/>
          <w:color w:val="000000" w:themeColor="text1"/>
          <w:sz w:val="28"/>
          <w:szCs w:val="28"/>
          <w14:textFill>
            <w14:solidFill>
              <w14:schemeClr w14:val="tx1"/>
            </w14:solidFill>
          </w14:textFill>
        </w:rPr>
        <w:t xml:space="preserve">第四条  </w:t>
      </w:r>
      <w:r>
        <w:rPr>
          <w:rFonts w:hint="eastAsia" w:ascii="仿宋" w:hAnsi="仿宋" w:eastAsia="仿宋" w:cs="仿宋_GB2312"/>
          <w:color w:val="000000" w:themeColor="text1"/>
          <w:sz w:val="28"/>
          <w:szCs w:val="28"/>
          <w14:textFill>
            <w14:solidFill>
              <w14:schemeClr w14:val="tx1"/>
            </w14:solidFill>
          </w14:textFill>
        </w:rPr>
        <w:t>学院单招工作遵循“公平竞争、公正选拔、公开透明”的原则，坚决执行招生政策规定和纪律要求，严格实施考试招生“阳光工程”。</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楷体_GB2312"/>
          <w:color w:val="000000" w:themeColor="text1"/>
          <w:sz w:val="28"/>
          <w:szCs w:val="28"/>
          <w14:textFill>
            <w14:solidFill>
              <w14:schemeClr w14:val="tx1"/>
            </w14:solidFill>
          </w14:textFill>
        </w:rPr>
        <w:t xml:space="preserve">第五条 </w:t>
      </w:r>
      <w:r>
        <w:rPr>
          <w:rFonts w:hint="eastAsia" w:ascii="仿宋" w:hAnsi="仿宋" w:eastAsia="仿宋" w:cs="仿宋_GB2312"/>
          <w:color w:val="000000" w:themeColor="text1"/>
          <w:sz w:val="28"/>
          <w:szCs w:val="28"/>
          <w14:textFill>
            <w14:solidFill>
              <w14:schemeClr w14:val="tx1"/>
            </w14:solidFill>
          </w14:textFill>
        </w:rPr>
        <w:t xml:space="preserve">学院简介：常德职业技术学院是省政府举办的综合型公办普通高等学校，发轫于1905年在长沙建立的湖南农业学堂。占地1070亩，全日制在校生18000余人，在职在编教职工821人，博士、硕士学位教师538人，高级职称230人（正高职称59人）。设置教学教辅机构15个，开办医药卫生、农林牧渔、机电信息、土木建筑等专业大类为主的高职专业23个。是教育部第二批现代学徒制试点单位、湖南省首批来华留学生招生单位、湖南省“楚怡”高水平高职学校和专业群建设单位（双高校）、湖南省首批“楚怡工匠计划”（本科专业）试点院校、第一批全国职业院校数字校园建设试点院校。 </w:t>
      </w:r>
    </w:p>
    <w:p>
      <w:pPr>
        <w:spacing w:before="156" w:beforeLines="50" w:after="156" w:afterLines="50" w:line="680" w:lineRule="exact"/>
        <w:jc w:val="center"/>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28"/>
          <w14:textFill>
            <w14:solidFill>
              <w14:schemeClr w14:val="tx1"/>
            </w14:solidFill>
          </w14:textFill>
        </w:rPr>
        <w:t>第二章  组织机构及职责</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楷体_GB2312"/>
          <w:color w:val="000000" w:themeColor="text1"/>
          <w:sz w:val="28"/>
          <w:szCs w:val="28"/>
          <w14:textFill>
            <w14:solidFill>
              <w14:schemeClr w14:val="tx1"/>
            </w14:solidFill>
          </w14:textFill>
        </w:rPr>
        <w:t xml:space="preserve">第六条 </w:t>
      </w:r>
      <w:r>
        <w:rPr>
          <w:rFonts w:hint="eastAsia" w:ascii="仿宋" w:hAnsi="仿宋" w:eastAsia="仿宋" w:cs="仿宋_GB2312"/>
          <w:color w:val="000000" w:themeColor="text1"/>
          <w:sz w:val="28"/>
          <w:szCs w:val="28"/>
          <w14:textFill>
            <w14:solidFill>
              <w14:schemeClr w14:val="tx1"/>
            </w14:solidFill>
          </w14:textFill>
        </w:rPr>
        <w:t xml:space="preserve"> 学院招生工作领导小组负责研究决定本校单招规模确定、政策制订等重大事项，学院招生就业指导处负责单招组织实施的日常工作，学院教务处负责单招的考试组织工作。</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楷体_GB2312"/>
          <w:color w:val="000000" w:themeColor="text1"/>
          <w:sz w:val="28"/>
          <w:szCs w:val="28"/>
          <w14:textFill>
            <w14:solidFill>
              <w14:schemeClr w14:val="tx1"/>
            </w14:solidFill>
          </w14:textFill>
        </w:rPr>
        <w:t xml:space="preserve">第七条  </w:t>
      </w:r>
      <w:r>
        <w:rPr>
          <w:rFonts w:hint="eastAsia" w:ascii="仿宋" w:hAnsi="仿宋" w:eastAsia="仿宋" w:cs="仿宋_GB2312"/>
          <w:color w:val="000000" w:themeColor="text1"/>
          <w:sz w:val="28"/>
          <w:szCs w:val="28"/>
          <w14:textFill>
            <w14:solidFill>
              <w14:schemeClr w14:val="tx1"/>
            </w14:solidFill>
          </w14:textFill>
        </w:rPr>
        <w:t>学院纪委负责全程监督检查单招工作。</w:t>
      </w:r>
    </w:p>
    <w:p>
      <w:pPr>
        <w:spacing w:before="156" w:beforeLines="50" w:after="156" w:afterLines="50" w:line="680" w:lineRule="exact"/>
        <w:jc w:val="center"/>
        <w:rPr>
          <w:rFonts w:ascii="仿宋" w:hAnsi="仿宋" w:eastAsia="仿宋" w:cs="黑体"/>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第三章  单招报考</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color w:val="000000" w:themeColor="text1"/>
          <w:sz w:val="32"/>
          <w:szCs w:val="32"/>
          <w14:textFill>
            <w14:solidFill>
              <w14:schemeClr w14:val="tx1"/>
            </w14:solidFill>
          </w14:textFill>
        </w:rPr>
        <w:t xml:space="preserve">第八条  </w:t>
      </w:r>
      <w:r>
        <w:rPr>
          <w:rFonts w:hint="eastAsia" w:ascii="仿宋" w:hAnsi="仿宋" w:eastAsia="仿宋" w:cs="仿宋_GB2312"/>
          <w:color w:val="000000" w:themeColor="text1"/>
          <w:sz w:val="32"/>
          <w:szCs w:val="32"/>
          <w14:textFill>
            <w14:solidFill>
              <w14:schemeClr w14:val="tx1"/>
            </w14:solidFill>
          </w14:textFill>
        </w:rPr>
        <w:t>符合我省2025年普通高考（含对口招生考试）报名条件并已参加高考报名的人员均可报考。</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color w:val="000000" w:themeColor="text1"/>
          <w:sz w:val="32"/>
          <w:szCs w:val="32"/>
          <w14:textFill>
            <w14:solidFill>
              <w14:schemeClr w14:val="tx1"/>
            </w14:solidFill>
          </w14:textFill>
        </w:rPr>
        <w:t xml:space="preserve">第九条 </w:t>
      </w:r>
      <w:r>
        <w:rPr>
          <w:rFonts w:hint="eastAsia" w:ascii="仿宋" w:hAnsi="仿宋" w:eastAsia="仿宋" w:cs="仿宋_GB2312"/>
          <w:color w:val="000000" w:themeColor="text1"/>
          <w:sz w:val="32"/>
          <w:szCs w:val="32"/>
          <w14:textFill>
            <w14:solidFill>
              <w14:schemeClr w14:val="tx1"/>
            </w14:solidFill>
          </w14:textFill>
        </w:rPr>
        <w:t xml:space="preserve"> 全省单招统一报考和填报志愿时间为2025年2月18日-2月25日，实行网上报考和填报志愿。单招报考设第一志愿和第二志愿，考生可选择1-2所院校在指定网上平台进行报考。</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在此期间，考生可登录湖南省普通高校招生考试考生综合信息平台（以下简称“考生综合信息平台”）（网址：https://ks.hneao.cn）或“潇湘高考”APP（通过苹果应用商店、腾讯应用宝、华为应用商店、小米应用商店或“湖南省普通高校招生考试考生综合信息平台”首页下载APP）填报报考志愿信息。请考生在报考前关注本院网站（http://www.cdzy.cn/zsb）公布的有关信息。</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color w:val="000000" w:themeColor="text1"/>
          <w:sz w:val="32"/>
          <w:szCs w:val="32"/>
          <w14:textFill>
            <w14:solidFill>
              <w14:schemeClr w14:val="tx1"/>
            </w14:solidFill>
          </w14:textFill>
        </w:rPr>
        <w:t xml:space="preserve">第十条  </w:t>
      </w:r>
      <w:r>
        <w:rPr>
          <w:rFonts w:hint="eastAsia" w:ascii="仿宋" w:hAnsi="仿宋" w:eastAsia="仿宋" w:cs="仿宋_GB2312"/>
          <w:color w:val="000000" w:themeColor="text1"/>
          <w:sz w:val="32"/>
          <w:szCs w:val="32"/>
          <w14:textFill>
            <w14:solidFill>
              <w14:schemeClr w14:val="tx1"/>
            </w14:solidFill>
          </w14:textFill>
        </w:rPr>
        <w:t>填报专业要求。学院实行专业组志愿，考生在填报我院志愿时，需选择一个专业组中的1-6个专业，并确定是否选择专业服从调剂。</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color w:val="000000" w:themeColor="text1"/>
          <w:sz w:val="32"/>
          <w:szCs w:val="32"/>
          <w14:textFill>
            <w14:solidFill>
              <w14:schemeClr w14:val="tx1"/>
            </w14:solidFill>
          </w14:textFill>
        </w:rPr>
        <w:t xml:space="preserve">第十一条  </w:t>
      </w:r>
      <w:r>
        <w:rPr>
          <w:rFonts w:hint="eastAsia" w:ascii="仿宋" w:hAnsi="仿宋" w:eastAsia="仿宋" w:cs="仿宋_GB2312"/>
          <w:color w:val="000000" w:themeColor="text1"/>
          <w:sz w:val="32"/>
          <w:szCs w:val="32"/>
          <w14:textFill>
            <w14:solidFill>
              <w14:schemeClr w14:val="tx1"/>
            </w14:solidFill>
          </w14:textFill>
        </w:rPr>
        <w:t>社会人员身份认定。退役军人由户籍所在县（市、区）退役军人事务部门进行认定。相关证明材料由考生在规定时间内提供给我院审核，不能按要求提供证明材料的考生只能以普通高中往届生或同等学力人员身份报考，提供虚假证明材料的将依据教育部相关规定取消高考报名资格，已录取的取消录取资格。</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1.退役军人考生资格证明材料。本人身份证复印件及《湖南省2025年高职单招报名身份审核（界定）表》，退出现役证（转业证）。</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2.材料提交时间及方式。考生须在2025年 2月22日前将符合上述要求的证明材料，通过本人现场递交方式交由学院招生就业指导处审核（具体联系方式：0736-7280516）。</w:t>
      </w:r>
    </w:p>
    <w:p>
      <w:pPr>
        <w:spacing w:before="156" w:beforeLines="50" w:after="156" w:afterLines="50" w:line="680" w:lineRule="exact"/>
        <w:jc w:val="center"/>
        <w:rPr>
          <w:rFonts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第四章  单招计划及专业</w:t>
      </w:r>
    </w:p>
    <w:p>
      <w:pPr>
        <w:widowControl/>
        <w:ind w:firstLine="643" w:firstLineChars="200"/>
        <w:jc w:val="left"/>
        <w:rPr>
          <w:rFonts w:ascii="仿宋" w:hAnsi="仿宋" w:eastAsia="仿宋" w:cs="仿宋_GB2312"/>
          <w:b/>
          <w:color w:val="000000" w:themeColor="text1"/>
          <w:kern w:val="0"/>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第十二条</w:t>
      </w:r>
      <w:r>
        <w:rPr>
          <w:rFonts w:hint="eastAsia" w:ascii="仿宋" w:hAnsi="仿宋" w:eastAsia="仿宋" w:cs="仿宋_GB2312"/>
          <w:b/>
          <w:bCs/>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我院2025年单招总计划数为</w:t>
      </w:r>
      <w:r>
        <w:rPr>
          <w:rFonts w:hint="eastAsia" w:ascii="仿宋" w:hAnsi="仿宋" w:eastAsia="仿宋" w:cs="仿宋_GB2312"/>
          <w:color w:val="000000" w:themeColor="text1"/>
          <w:sz w:val="32"/>
          <w:szCs w:val="32"/>
          <w:lang w:val="en-US" w:eastAsia="zh-CN"/>
          <w14:textFill>
            <w14:solidFill>
              <w14:schemeClr w14:val="tx1"/>
            </w14:solidFill>
          </w14:textFill>
        </w:rPr>
        <w:t>3120</w:t>
      </w:r>
      <w:r>
        <w:rPr>
          <w:rFonts w:hint="eastAsia" w:ascii="仿宋" w:hAnsi="仿宋" w:eastAsia="仿宋" w:cs="仿宋_GB2312"/>
          <w:color w:val="000000" w:themeColor="text1"/>
          <w:sz w:val="32"/>
          <w:szCs w:val="32"/>
          <w14:textFill>
            <w14:solidFill>
              <w14:schemeClr w14:val="tx1"/>
            </w14:solidFill>
          </w14:textFill>
        </w:rPr>
        <w:t>人，其中包含单列计划的退役军人20人、体育特长生10人（分别为篮球5人、排球3人、田径2人）。本校2025年</w:t>
      </w:r>
      <w:r>
        <w:rPr>
          <w:rFonts w:hint="eastAsia" w:ascii="仿宋" w:hAnsi="仿宋" w:eastAsia="仿宋" w:cs="仿宋_GB2312"/>
          <w:color w:val="000000" w:themeColor="text1"/>
          <w:sz w:val="32"/>
          <w:szCs w:val="32"/>
          <w:lang w:val="en-US" w:eastAsia="zh-CN"/>
          <w14:textFill>
            <w14:solidFill>
              <w14:schemeClr w14:val="tx1"/>
            </w14:solidFill>
          </w14:textFill>
        </w:rPr>
        <w:t>单招专业及分专业招生计划以省教育考试院公布为准，</w:t>
      </w:r>
      <w:r>
        <w:rPr>
          <w:rFonts w:hint="eastAsia" w:ascii="仿宋" w:hAnsi="仿宋" w:eastAsia="仿宋" w:cs="仿宋_GB2312"/>
          <w:color w:val="000000" w:themeColor="text1"/>
          <w:sz w:val="32"/>
          <w:szCs w:val="32"/>
          <w14:textFill>
            <w14:solidFill>
              <w14:schemeClr w14:val="tx1"/>
            </w14:solidFill>
          </w14:textFill>
        </w:rPr>
        <w:t>各专业最终学费标准以2025年湖南省物价主管部门审核为准。</w:t>
      </w:r>
    </w:p>
    <w:tbl>
      <w:tblPr>
        <w:tblStyle w:val="11"/>
        <w:tblW w:w="8587" w:type="dxa"/>
        <w:jc w:val="center"/>
        <w:tblLayout w:type="autofit"/>
        <w:tblCellMar>
          <w:top w:w="0" w:type="dxa"/>
          <w:left w:w="108" w:type="dxa"/>
          <w:bottom w:w="0" w:type="dxa"/>
          <w:right w:w="108" w:type="dxa"/>
        </w:tblCellMar>
      </w:tblPr>
      <w:tblGrid>
        <w:gridCol w:w="1309"/>
        <w:gridCol w:w="4828"/>
        <w:gridCol w:w="1134"/>
        <w:gridCol w:w="1316"/>
      </w:tblGrid>
      <w:tr>
        <w:tblPrEx>
          <w:tblCellMar>
            <w:top w:w="0" w:type="dxa"/>
            <w:left w:w="108" w:type="dxa"/>
            <w:bottom w:w="0" w:type="dxa"/>
            <w:right w:w="108" w:type="dxa"/>
          </w:tblCellMar>
        </w:tblPrEx>
        <w:trPr>
          <w:trHeight w:val="1050" w:hRule="exact"/>
          <w:jc w:val="center"/>
        </w:trPr>
        <w:tc>
          <w:tcPr>
            <w:tcW w:w="130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宋体"/>
                <w:b/>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lang w:bidi="ar"/>
                <w14:textFill>
                  <w14:solidFill>
                    <w14:schemeClr w14:val="tx1"/>
                  </w14:solidFill>
                </w14:textFill>
              </w:rPr>
              <w:t>专业组</w:t>
            </w:r>
          </w:p>
        </w:tc>
        <w:tc>
          <w:tcPr>
            <w:tcW w:w="4828"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仿宋" w:hAnsi="仿宋" w:eastAsia="仿宋" w:cs="宋体"/>
                <w:b/>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lang w:bidi="ar"/>
                <w14:textFill>
                  <w14:solidFill>
                    <w14:schemeClr w14:val="tx1"/>
                  </w14:solidFill>
                </w14:textFill>
              </w:rPr>
              <w:t>专业名称</w:t>
            </w:r>
          </w:p>
        </w:tc>
        <w:tc>
          <w:tcPr>
            <w:tcW w:w="1134"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仿宋" w:hAnsi="仿宋" w:eastAsia="仿宋" w:cs="宋体"/>
                <w:b/>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lang w:bidi="ar"/>
                <w14:textFill>
                  <w14:solidFill>
                    <w14:schemeClr w14:val="tx1"/>
                  </w14:solidFill>
                </w14:textFill>
              </w:rPr>
              <w:t>计划数（人）</w:t>
            </w:r>
          </w:p>
        </w:tc>
        <w:tc>
          <w:tcPr>
            <w:tcW w:w="1316"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b/>
                <w:bCs/>
                <w:color w:val="000000" w:themeColor="text1"/>
                <w:kern w:val="0"/>
                <w:sz w:val="24"/>
                <w:szCs w:val="28"/>
                <w:lang w:bidi="ar"/>
                <w14:textFill>
                  <w14:solidFill>
                    <w14:schemeClr w14:val="tx1"/>
                  </w14:solidFill>
                </w14:textFill>
              </w:rPr>
              <w:t>学费</w:t>
            </w:r>
          </w:p>
          <w:p>
            <w:pPr>
              <w:widowControl/>
              <w:jc w:val="center"/>
              <w:textAlignment w:val="center"/>
              <w:rPr>
                <w:rFonts w:ascii="仿宋" w:hAnsi="仿宋" w:eastAsia="仿宋" w:cs="宋体"/>
                <w:b/>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lang w:bidi="ar"/>
                <w14:textFill>
                  <w14:solidFill>
                    <w14:schemeClr w14:val="tx1"/>
                  </w14:solidFill>
                </w14:textFill>
              </w:rPr>
              <w:t>（元/年）</w:t>
            </w:r>
          </w:p>
        </w:tc>
      </w:tr>
      <w:tr>
        <w:tblPrEx>
          <w:tblCellMar>
            <w:top w:w="0" w:type="dxa"/>
            <w:left w:w="108" w:type="dxa"/>
            <w:bottom w:w="0" w:type="dxa"/>
            <w:right w:w="108" w:type="dxa"/>
          </w:tblCellMar>
        </w:tblPrEx>
        <w:trPr>
          <w:trHeight w:val="342" w:hRule="exact"/>
          <w:jc w:val="center"/>
        </w:trPr>
        <w:tc>
          <w:tcPr>
            <w:tcW w:w="1309" w:type="dxa"/>
            <w:vMerge w:val="restart"/>
            <w:tcBorders>
              <w:top w:val="nil"/>
              <w:left w:val="single" w:color="auto" w:sz="4" w:space="0"/>
              <w:right w:val="single" w:color="auto" w:sz="4" w:space="0"/>
            </w:tcBorders>
            <w:noWrap/>
            <w:vAlign w:val="center"/>
          </w:tcPr>
          <w:p>
            <w:pPr>
              <w:widowControl/>
              <w:jc w:val="center"/>
              <w:textAlignment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lang w:bidi="ar"/>
                <w14:textFill>
                  <w14:solidFill>
                    <w14:schemeClr w14:val="tx1"/>
                  </w14:solidFill>
                </w14:textFill>
              </w:rPr>
              <w:t>专业组一</w:t>
            </w: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护理</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noWrap/>
            <w:vAlign w:val="center"/>
          </w:tcPr>
          <w:p>
            <w:pPr>
              <w:widowControl/>
              <w:jc w:val="center"/>
              <w:textAlignment w:val="center"/>
              <w:rPr>
                <w:rFonts w:ascii="仿宋" w:hAnsi="仿宋" w:eastAsia="仿宋" w:cs="宋体"/>
                <w:color w:val="000000" w:themeColor="text1"/>
                <w:kern w:val="0"/>
                <w:sz w:val="24"/>
                <w:szCs w:val="28"/>
                <w:lang w:bidi="ar"/>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护理（老年护理方向）</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noWrap/>
            <w:vAlign w:val="center"/>
          </w:tcPr>
          <w:p>
            <w:pPr>
              <w:widowControl/>
              <w:jc w:val="center"/>
              <w:textAlignment w:val="center"/>
              <w:rPr>
                <w:rFonts w:ascii="仿宋" w:hAnsi="仿宋" w:eastAsia="仿宋" w:cs="宋体"/>
                <w:color w:val="000000" w:themeColor="text1"/>
                <w:kern w:val="0"/>
                <w:sz w:val="24"/>
                <w:szCs w:val="28"/>
                <w:lang w:bidi="ar"/>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助产</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4"/>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健康管理</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4"/>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医学检验技术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4"/>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预防医学</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4"/>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药学</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4"/>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中药学</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5460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宋体"/>
                <w:color w:val="000000" w:themeColor="text1"/>
                <w:kern w:val="0"/>
                <w:sz w:val="24"/>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药品生产技术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药品经营与管理</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restart"/>
            <w:tcBorders>
              <w:top w:val="single" w:color="auto" w:sz="4" w:space="0"/>
              <w:left w:val="single" w:color="auto" w:sz="4" w:space="0"/>
              <w:right w:val="single" w:color="auto" w:sz="4" w:space="0"/>
            </w:tcBorders>
            <w:vAlign w:val="center"/>
          </w:tcPr>
          <w:p>
            <w:pPr>
              <w:jc w:val="center"/>
              <w:textAlignment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专业组二</w:t>
            </w: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建筑工程技术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建筑装饰工程技术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7500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机电一体化技术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机电一体化技术（现场工程师）</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工业机器人技术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新能源汽车技术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汽车检测与维修技术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4600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计算机网络技术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7800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软件技术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7800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现代农业技术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3000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畜牧兽医</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3000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园林技术</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3000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大数据与会计</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3500</w:t>
            </w:r>
          </w:p>
        </w:tc>
      </w:tr>
      <w:tr>
        <w:tblPrEx>
          <w:tblCellMar>
            <w:top w:w="0" w:type="dxa"/>
            <w:left w:w="108" w:type="dxa"/>
            <w:bottom w:w="0" w:type="dxa"/>
            <w:right w:w="108" w:type="dxa"/>
          </w:tblCellMar>
        </w:tblPrEx>
        <w:trPr>
          <w:trHeight w:val="342" w:hRule="exact"/>
          <w:jc w:val="center"/>
        </w:trPr>
        <w:tc>
          <w:tcPr>
            <w:tcW w:w="1309" w:type="dxa"/>
            <w:vMerge w:val="continue"/>
            <w:tcBorders>
              <w:left w:val="single" w:color="auto" w:sz="4" w:space="0"/>
              <w:right w:val="single" w:color="auto" w:sz="4" w:space="0"/>
            </w:tcBorders>
            <w:vAlign w:val="center"/>
          </w:tcPr>
          <w:p>
            <w:pPr>
              <w:jc w:val="center"/>
              <w:rPr>
                <w:rFonts w:ascii="仿宋" w:hAnsi="仿宋" w:eastAsia="仿宋" w:cs="宋体"/>
                <w:color w:val="000000" w:themeColor="text1"/>
                <w:kern w:val="0"/>
                <w:sz w:val="28"/>
                <w:szCs w:val="28"/>
                <w14:textFill>
                  <w14:solidFill>
                    <w14:schemeClr w14:val="tx1"/>
                  </w14:solidFill>
                </w14:textFill>
              </w:rPr>
            </w:pPr>
          </w:p>
        </w:tc>
        <w:tc>
          <w:tcPr>
            <w:tcW w:w="4828"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电子商务</w:t>
            </w:r>
          </w:p>
        </w:tc>
        <w:tc>
          <w:tcPr>
            <w:tcW w:w="1134"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olor w:val="000000" w:themeColor="text1"/>
                <w:sz w:val="24"/>
                <w:szCs w:val="28"/>
                <w14:textFill>
                  <w14:solidFill>
                    <w14:schemeClr w14:val="tx1"/>
                  </w14:solidFill>
                </w14:textFill>
              </w:rPr>
            </w:pPr>
          </w:p>
        </w:tc>
        <w:tc>
          <w:tcPr>
            <w:tcW w:w="1316"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3500</w:t>
            </w:r>
          </w:p>
        </w:tc>
      </w:tr>
    </w:tbl>
    <w:p>
      <w:pPr>
        <w:widowControl/>
        <w:spacing w:line="500" w:lineRule="exact"/>
        <w:ind w:firstLine="562" w:firstLineChars="20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注</w:t>
      </w:r>
      <w:r>
        <w:rPr>
          <w:rFonts w:hint="eastAsia" w:ascii="仿宋" w:hAnsi="仿宋" w:eastAsia="仿宋" w:cs="宋体"/>
          <w:color w:val="000000" w:themeColor="text1"/>
          <w:kern w:val="0"/>
          <w:sz w:val="28"/>
          <w:szCs w:val="28"/>
          <w14:textFill>
            <w14:solidFill>
              <w14:schemeClr w14:val="tx1"/>
            </w14:solidFill>
          </w14:textFill>
        </w:rPr>
        <w:t>：1.以上专业中，预防医学、药学、中药学、药品生产技术、药品经营与管理、机电一体化技术、畜牧兽医、现代农业技术等专业开设了校企合作订单班、现代学徒制试点班；护理与机电一体技术专业设有方向。</w:t>
      </w:r>
    </w:p>
    <w:p>
      <w:pPr>
        <w:widowControl/>
        <w:spacing w:line="500" w:lineRule="exact"/>
        <w:ind w:firstLine="560" w:firstLineChars="20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2.开设有校企合作订单班的专业，学生录取后，如有需要可申请到订单班培养。</w:t>
      </w:r>
    </w:p>
    <w:p>
      <w:pPr>
        <w:widowControl/>
        <w:ind w:firstLine="643"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第十三条</w:t>
      </w:r>
      <w:r>
        <w:rPr>
          <w:rFonts w:hint="eastAsia" w:ascii="仿宋" w:hAnsi="仿宋" w:eastAsia="仿宋" w:cs="仿宋_GB2312"/>
          <w:b/>
          <w:bCs/>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kern w:val="0"/>
          <w:sz w:val="32"/>
          <w:szCs w:val="32"/>
          <w14:textFill>
            <w14:solidFill>
              <w14:schemeClr w14:val="tx1"/>
            </w14:solidFill>
          </w14:textFill>
        </w:rPr>
        <w:t>单列计划及专业说明。根据省教育厅政策规定，单列计划纳入我院单招总计划，且均包含在各相关专业的招生计划内，未录满的计划自动转为普通类计划。</w:t>
      </w:r>
    </w:p>
    <w:p>
      <w:pPr>
        <w:widowControl/>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1</w:t>
      </w:r>
      <w:r>
        <w:rPr>
          <w:rFonts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退役军人计划</w:t>
      </w:r>
      <w:r>
        <w:rPr>
          <w:rFonts w:hint="eastAsia" w:ascii="仿宋" w:hAnsi="仿宋" w:eastAsia="仿宋" w:cs="仿宋_GB2312"/>
          <w:color w:val="000000" w:themeColor="text1"/>
          <w:sz w:val="32"/>
          <w:szCs w:val="32"/>
          <w14:textFill>
            <w14:solidFill>
              <w14:schemeClr w14:val="tx1"/>
            </w14:solidFill>
          </w14:textFill>
        </w:rPr>
        <w:t>20人，考生</w:t>
      </w:r>
      <w:r>
        <w:rPr>
          <w:rFonts w:hint="eastAsia" w:ascii="仿宋" w:hAnsi="仿宋" w:eastAsia="仿宋" w:cs="仿宋_GB2312"/>
          <w:color w:val="000000" w:themeColor="text1"/>
          <w:kern w:val="0"/>
          <w:sz w:val="32"/>
          <w:szCs w:val="32"/>
          <w14:textFill>
            <w14:solidFill>
              <w14:schemeClr w14:val="tx1"/>
            </w14:solidFill>
          </w14:textFill>
        </w:rPr>
        <w:t>可在上表专业范围内自行选择报考，但每个专业最多录取5人。</w:t>
      </w:r>
    </w:p>
    <w:p>
      <w:pPr>
        <w:widowControl/>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s="仿宋_GB2312"/>
          <w:color w:val="000000" w:themeColor="text1"/>
          <w:kern w:val="0"/>
          <w:sz w:val="32"/>
          <w:szCs w:val="32"/>
          <w14:textFill>
            <w14:solidFill>
              <w14:schemeClr w14:val="tx1"/>
            </w14:solidFill>
          </w14:textFill>
        </w:rPr>
        <w:t>2</w:t>
      </w:r>
      <w:r>
        <w:rPr>
          <w:rFonts w:hint="eastAsia" w:ascii="仿宋" w:hAnsi="仿宋" w:eastAsia="仿宋" w:cs="仿宋_GB2312"/>
          <w:color w:val="000000" w:themeColor="text1"/>
          <w:kern w:val="0"/>
          <w:sz w:val="32"/>
          <w:szCs w:val="32"/>
          <w14:textFill>
            <w14:solidFill>
              <w14:schemeClr w14:val="tx1"/>
            </w14:solidFill>
          </w14:textFill>
        </w:rPr>
        <w:t>.体育特长生招生计划</w:t>
      </w:r>
      <w:r>
        <w:rPr>
          <w:rFonts w:ascii="仿宋" w:hAnsi="仿宋" w:eastAsia="仿宋" w:cs="仿宋_GB2312"/>
          <w:color w:val="000000" w:themeColor="text1"/>
          <w:kern w:val="0"/>
          <w:sz w:val="32"/>
          <w:szCs w:val="32"/>
          <w14:textFill>
            <w14:solidFill>
              <w14:schemeClr w14:val="tx1"/>
            </w14:solidFill>
          </w14:textFill>
        </w:rPr>
        <w:t>10</w:t>
      </w:r>
      <w:r>
        <w:rPr>
          <w:rFonts w:hint="eastAsia" w:ascii="仿宋" w:hAnsi="仿宋" w:eastAsia="仿宋" w:cs="仿宋_GB2312"/>
          <w:color w:val="000000" w:themeColor="text1"/>
          <w:kern w:val="0"/>
          <w:sz w:val="32"/>
          <w:szCs w:val="32"/>
          <w14:textFill>
            <w14:solidFill>
              <w14:schemeClr w14:val="tx1"/>
            </w14:solidFill>
          </w14:textFill>
        </w:rPr>
        <w:t>人，考生可在上表单招专业范围内自行选择报考专业，但每个专业最多录取特长生3人</w:t>
      </w:r>
      <w:r>
        <w:rPr>
          <w:rFonts w:hint="eastAsia" w:ascii="仿宋" w:hAnsi="仿宋" w:eastAsia="仿宋" w:cs="仿宋_GB2312"/>
          <w:color w:val="000000" w:themeColor="text1"/>
          <w:kern w:val="0"/>
          <w:sz w:val="32"/>
          <w:szCs w:val="32"/>
          <w:lang w:eastAsia="zh-CN"/>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体育特长生报名资格和材料提交等具体详见《</w:t>
      </w:r>
      <w:r>
        <w:rPr>
          <w:rFonts w:hint="eastAsia" w:ascii="仿宋" w:hAnsi="仿宋" w:eastAsia="仿宋" w:cs="仿宋_GB2312"/>
          <w:color w:val="000000" w:themeColor="text1"/>
          <w:sz w:val="32"/>
          <w:szCs w:val="32"/>
          <w14:textFill>
            <w14:solidFill>
              <w14:schemeClr w14:val="tx1"/>
            </w14:solidFill>
          </w14:textFill>
        </w:rPr>
        <w:t>常德职业技术学院202</w:t>
      </w:r>
      <w:r>
        <w:rPr>
          <w:rFonts w:ascii="仿宋" w:hAnsi="仿宋" w:eastAsia="仿宋" w:cs="仿宋_GB2312"/>
          <w:color w:val="000000" w:themeColor="text1"/>
          <w:sz w:val="32"/>
          <w:szCs w:val="32"/>
          <w14:textFill>
            <w14:solidFill>
              <w14:schemeClr w14:val="tx1"/>
            </w14:solidFill>
          </w14:textFill>
        </w:rPr>
        <w:t>5</w:t>
      </w:r>
      <w:r>
        <w:rPr>
          <w:rFonts w:hint="eastAsia" w:ascii="仿宋" w:hAnsi="仿宋" w:eastAsia="仿宋" w:cs="仿宋_GB2312"/>
          <w:color w:val="000000" w:themeColor="text1"/>
          <w:sz w:val="32"/>
          <w:szCs w:val="32"/>
          <w14:textFill>
            <w14:solidFill>
              <w14:schemeClr w14:val="tx1"/>
            </w14:solidFill>
          </w14:textFill>
        </w:rPr>
        <w:t>年体育特长生高职单招方案</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lang w:eastAsia="zh-CN"/>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第十四条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kern w:val="0"/>
          <w:sz w:val="32"/>
          <w:szCs w:val="32"/>
          <w14:textFill>
            <w14:solidFill>
              <w14:schemeClr w14:val="tx1"/>
            </w14:solidFill>
          </w14:textFill>
        </w:rPr>
        <w:t>学院在考试结束后，以实际参考人数为基数，按比例确定各专业不同类别考生的计划数。学院各专业各类别计划确定并公布后，一律不调整和追加。单招未完成的计划转为统招计划使用。</w:t>
      </w:r>
    </w:p>
    <w:p>
      <w:pPr>
        <w:spacing w:before="156" w:beforeLines="50" w:after="156" w:afterLines="50" w:line="680" w:lineRule="exact"/>
        <w:jc w:val="center"/>
        <w:rPr>
          <w:rFonts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第五章  单招考试</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第十五条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学院将本着公平、公正、公开、择优录取的原则，按照国家教育考试相关规定，在省教育厅、省教育考试院的指导和监督下组织单招考试的相关工作。</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第十六条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参加学院今年单招的考生分为应届普通高中毕业考生（具有2024年普通高中学业水平合格性考试</w:t>
      </w:r>
      <w:r>
        <w:rPr>
          <w:rFonts w:hint="eastAsia" w:ascii="仿宋" w:hAnsi="仿宋" w:eastAsia="仿宋" w:cs="仿宋_GB2312"/>
          <w:color w:val="000000" w:themeColor="text1"/>
          <w:sz w:val="32"/>
          <w:szCs w:val="32"/>
          <w:lang w:val="en-US" w:eastAsia="zh-CN"/>
          <w14:textFill>
            <w14:solidFill>
              <w14:schemeClr w14:val="tx1"/>
            </w14:solidFill>
          </w14:textFill>
        </w:rPr>
        <w:t>语文、数学、外语科目</w:t>
      </w:r>
      <w:r>
        <w:rPr>
          <w:rFonts w:hint="eastAsia" w:ascii="仿宋" w:hAnsi="仿宋" w:eastAsia="仿宋" w:cs="仿宋_GB2312"/>
          <w:color w:val="000000" w:themeColor="text1"/>
          <w:sz w:val="32"/>
          <w:szCs w:val="32"/>
          <w14:textFill>
            <w14:solidFill>
              <w14:schemeClr w14:val="tx1"/>
            </w14:solidFill>
          </w14:textFill>
        </w:rPr>
        <w:t>成绩）、中职考生和往届普通高中考生及同等学力考生（含普通高中学业水平合格性考试</w:t>
      </w:r>
      <w:r>
        <w:rPr>
          <w:rFonts w:hint="eastAsia" w:ascii="仿宋" w:hAnsi="仿宋" w:eastAsia="仿宋" w:cs="仿宋_GB2312"/>
          <w:color w:val="000000" w:themeColor="text1"/>
          <w:sz w:val="32"/>
          <w:szCs w:val="32"/>
          <w:lang w:val="en-US" w:eastAsia="zh-CN"/>
          <w14:textFill>
            <w14:solidFill>
              <w14:schemeClr w14:val="tx1"/>
            </w14:solidFill>
          </w14:textFill>
        </w:rPr>
        <w:t>语文、数学、外语科目</w:t>
      </w:r>
      <w:r>
        <w:rPr>
          <w:rFonts w:hint="eastAsia" w:ascii="仿宋" w:hAnsi="仿宋" w:eastAsia="仿宋" w:cs="仿宋_GB2312"/>
          <w:color w:val="000000" w:themeColor="text1"/>
          <w:sz w:val="32"/>
          <w:szCs w:val="32"/>
          <w14:textFill>
            <w14:solidFill>
              <w14:schemeClr w14:val="tx1"/>
            </w14:solidFill>
          </w14:textFill>
        </w:rPr>
        <w:t>有效成绩不全的应届普通高中考生）、退役军人、体育特长生</w:t>
      </w:r>
      <w:r>
        <w:rPr>
          <w:rFonts w:ascii="仿宋" w:hAnsi="仿宋" w:eastAsia="仿宋" w:cs="仿宋_GB2312"/>
          <w:color w:val="000000" w:themeColor="text1"/>
          <w:sz w:val="32"/>
          <w:szCs w:val="32"/>
          <w14:textFill>
            <w14:solidFill>
              <w14:schemeClr w14:val="tx1"/>
            </w14:solidFill>
          </w14:textFill>
        </w:rPr>
        <w:t>4</w:t>
      </w:r>
      <w:r>
        <w:rPr>
          <w:rFonts w:hint="eastAsia" w:ascii="仿宋" w:hAnsi="仿宋" w:eastAsia="仿宋" w:cs="仿宋_GB2312"/>
          <w:color w:val="000000" w:themeColor="text1"/>
          <w:sz w:val="32"/>
          <w:szCs w:val="32"/>
          <w14:textFill>
            <w14:solidFill>
              <w14:schemeClr w14:val="tx1"/>
            </w14:solidFill>
          </w14:textFill>
        </w:rPr>
        <w:t>个大类。</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第十七条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按照“文化素质+职业技能”方式，分类组织考试。根据考生的类别，考试按以下方式进行。</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第一类：应届普通高中毕业考生。文化素质测试成绩以学生取得的高中学业水平合格性考试语文、数学、外语科目有效成绩代替。职业技能测试由学院组织，学院分专业组，按照人才培养需要，采取笔试方式进行，重点考察学生的职业适应性。</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第二类：中职考生和往届普通高中考生及同等学力考生。文化素质测试由学院依据《中等职业学校公共基础课课程标准》及高中教育阶段语文、数学、英语等有关内容进行命题及考试。职业技能测试由学院组织，学院分专业组，按照人才培养需要，分别采取笔试方式进行，重点考察学生的职业技能。</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3.第三类：退役军人。退役军人考生免予文化素质测试。职业技能测试由学院组织，参照上述第二类考生职业技能测试方式，参加学院组织的职业技能测试。</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4.第四类：体育特长生。文化素质测试根据学生类别不同，分别采取上述第一类或第二类的方式进行。职业技能测试成绩以体育专项测试成绩代替，专项测试按照《常德职业技术学院202</w:t>
      </w:r>
      <w:r>
        <w:rPr>
          <w:rFonts w:ascii="仿宋" w:hAnsi="仿宋" w:eastAsia="仿宋" w:cs="仿宋_GB2312"/>
          <w:color w:val="000000" w:themeColor="text1"/>
          <w:sz w:val="32"/>
          <w:szCs w:val="32"/>
          <w14:textFill>
            <w14:solidFill>
              <w14:schemeClr w14:val="tx1"/>
            </w14:solidFill>
          </w14:textFill>
        </w:rPr>
        <w:t>5</w:t>
      </w:r>
      <w:r>
        <w:rPr>
          <w:rFonts w:hint="eastAsia" w:ascii="仿宋" w:hAnsi="仿宋" w:eastAsia="仿宋" w:cs="仿宋_GB2312"/>
          <w:color w:val="000000" w:themeColor="text1"/>
          <w:sz w:val="32"/>
          <w:szCs w:val="32"/>
          <w14:textFill>
            <w14:solidFill>
              <w14:schemeClr w14:val="tx1"/>
            </w14:solidFill>
          </w14:textFill>
        </w:rPr>
        <w:t>年体育特长生高职单招方案》执行。</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第十八条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考生的综合成绩为文化素质成绩+职业技能成绩。上述第一类、第二类考生的高职单招综合成绩（总成绩）满分为600分，第三类考生的综合成绩满分为300分</w:t>
      </w:r>
      <w:r>
        <w:rPr>
          <w:rFonts w:hint="eastAsia" w:ascii="仿宋" w:hAnsi="仿宋" w:eastAsia="仿宋" w:cs="仿宋_GB2312"/>
          <w:color w:val="000000" w:themeColor="text1"/>
          <w:sz w:val="32"/>
          <w:szCs w:val="32"/>
          <w:lang w:eastAsia="zh-CN"/>
          <w14:textFill>
            <w14:solidFill>
              <w14:schemeClr w14:val="tx1"/>
            </w14:solidFill>
          </w14:textFill>
        </w:rPr>
        <w:t>，第四类考生综合成绩（总成绩）满分为</w:t>
      </w:r>
      <w:r>
        <w:rPr>
          <w:rFonts w:hint="eastAsia" w:ascii="仿宋" w:hAnsi="仿宋" w:eastAsia="仿宋" w:cs="仿宋_GB2312"/>
          <w:color w:val="000000" w:themeColor="text1"/>
          <w:sz w:val="32"/>
          <w:szCs w:val="32"/>
          <w:lang w:val="en-US" w:eastAsia="zh-CN"/>
          <w14:textFill>
            <w14:solidFill>
              <w14:schemeClr w14:val="tx1"/>
            </w14:solidFill>
          </w14:textFill>
        </w:rPr>
        <w:t>600分</w:t>
      </w:r>
      <w:r>
        <w:rPr>
          <w:rFonts w:hint="eastAsia" w:ascii="仿宋" w:hAnsi="仿宋" w:eastAsia="仿宋" w:cs="仿宋_GB2312"/>
          <w:color w:val="000000" w:themeColor="text1"/>
          <w:sz w:val="32"/>
          <w:szCs w:val="32"/>
          <w14:textFill>
            <w14:solidFill>
              <w14:schemeClr w14:val="tx1"/>
            </w14:solidFill>
          </w14:textFill>
        </w:rPr>
        <w:t>。文化素质成绩与职业技能成绩占比为1：1，即分别各占300分。</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第十九条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我院组织的文化素质测试和职业技能测试均为闭卷笔试方式（体育特长生职业技能测试为技能展示）。</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我院将按照分类考试的原则，对不同专业组的职业技能测试分别进行命题。我院文化素质测试、职业技能测试的有关说明、考试范围等，将在我院官网上进行公布。</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第二十一条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符合以下免试条件的考生在单招考试前向学院申请。其中，职业技能特长申请免技能测试的考生，须在2025年</w:t>
      </w:r>
      <w:r>
        <w:rPr>
          <w:rFonts w:hint="eastAsia" w:ascii="仿宋" w:hAnsi="仿宋" w:eastAsia="仿宋" w:cs="仿宋_GB2312"/>
          <w:color w:val="000000" w:themeColor="text1"/>
          <w:sz w:val="32"/>
          <w:szCs w:val="32"/>
          <w:lang w:val="en-US" w:eastAsia="zh-CN"/>
          <w14:textFill>
            <w14:solidFill>
              <w14:schemeClr w14:val="tx1"/>
            </w14:solidFill>
          </w14:textFill>
        </w:rPr>
        <w:t>2</w:t>
      </w:r>
      <w:r>
        <w:rPr>
          <w:rFonts w:hint="eastAsia" w:ascii="仿宋" w:hAnsi="仿宋" w:eastAsia="仿宋" w:cs="仿宋_GB2312"/>
          <w:color w:val="000000" w:themeColor="text1"/>
          <w:sz w:val="32"/>
          <w:szCs w:val="32"/>
          <w14:textFill>
            <w14:solidFill>
              <w14:schemeClr w14:val="tx1"/>
            </w14:solidFill>
          </w14:textFill>
        </w:rPr>
        <w:t>月</w:t>
      </w:r>
      <w:r>
        <w:rPr>
          <w:rFonts w:hint="eastAsia" w:ascii="仿宋" w:hAnsi="仿宋" w:eastAsia="仿宋" w:cs="仿宋_GB2312"/>
          <w:color w:val="000000" w:themeColor="text1"/>
          <w:sz w:val="32"/>
          <w:szCs w:val="32"/>
          <w:lang w:val="en-US" w:eastAsia="zh-CN"/>
          <w14:textFill>
            <w14:solidFill>
              <w14:schemeClr w14:val="tx1"/>
            </w14:solidFill>
          </w14:textFill>
        </w:rPr>
        <w:t>24</w:t>
      </w:r>
      <w:r>
        <w:rPr>
          <w:rFonts w:hint="eastAsia" w:ascii="仿宋" w:hAnsi="仿宋" w:eastAsia="仿宋" w:cs="仿宋_GB2312"/>
          <w:color w:val="000000" w:themeColor="text1"/>
          <w:sz w:val="32"/>
          <w:szCs w:val="32"/>
          <w14:textFill>
            <w14:solidFill>
              <w14:schemeClr w14:val="tx1"/>
            </w14:solidFill>
          </w14:textFill>
        </w:rPr>
        <w:t>日前，通过本人现场递交方式，将相关申请材料（含材料原件和复印件）报我院招生就业指导处审核。免试直接录取的考生不占用单招计划数，使用我院统招计划，在统招录取前完成录取手续办理，有关审核程序和方法由省教育考试院另行规定。</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院就读。</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院组织的技能测试取得测试成绩，取两项成绩的较高分数计入综合成绩。</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3.免试考生的录取专业与其获奖赛项对应（考生如需跨专业报考，则不能享受免试政策）。</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第二十二条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学院按一志愿、二志愿分别组织单招考试。第一志愿考试时间为2025年3月8日-9日。若第一志愿生源不足，未完成单招计划，我院将组织第二志愿考试，参考对象为第二志愿报考我院且未被第一志愿学校录取考生，时间为2025年4月5日-6日。各科目的具体考试时间及地点将在我院官网上另行公布。</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第二十三条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根据物价部门统一规定，高职单招的报考费为80元/生。报考我院第一志愿的考生报考费缴纳时间为2025年3月1日-3日，缴纳方式为通过我的常德APP进入常德市非税账户缴款。未在规定时间内缴费的，不得参加我院单招考试及录取。缴费成功的考生于2025年3月5日-7日登录http://www.cdzy.cn/zsb自行打印准考证。第二志愿考生缴费及准考证打印时间学院另行公布。缴费咨询电话：0736-7284386，打印准考证咨询电话：0736—7280516。缴费及准考证打印流程详见学院招生网，网址http://www.cdzy.cn/zsb。</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第二十四条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我院单招考试在省教育考试院的指导下，参照国家教育考试规定进行组织。在学院招生工作领导小组的统筹下，教务处、招生就业指导处、纪检监察室等部门共同组织考务工作。具体由教务处牵头组织命题，并负责其保密工作；教务处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pPr>
        <w:spacing w:before="156" w:beforeLines="50" w:after="156" w:afterLines="50" w:line="680" w:lineRule="exact"/>
        <w:jc w:val="center"/>
        <w:rPr>
          <w:rFonts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第六章  单招录取</w:t>
      </w:r>
    </w:p>
    <w:p>
      <w:pPr>
        <w:widowControl/>
        <w:shd w:val="clear" w:color="auto" w:fill="FFFFFF"/>
        <w:ind w:firstLine="643" w:firstLineChars="200"/>
        <w:jc w:val="left"/>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第二十五条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b/>
          <w:bCs/>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应届普通高中毕业考生（第一类考生）、中职考生和往届普通高中考生及同等学力考生（第二类考生）的类别确定及普通高中学业水平合格性考试成绩的认定以湖南省教育考试院提供的数据为依据。</w:t>
      </w:r>
    </w:p>
    <w:p>
      <w:pPr>
        <w:widowControl/>
        <w:shd w:val="clear" w:color="auto" w:fill="FFFFFF"/>
        <w:ind w:firstLine="643"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第二十六条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单招录取首先对报考单列计划的考生（第三类、第四类）进行录取，单列计划只录取第一志愿报考的考生，如有剩余单列计划则转为普通类计划录取第一类、第二类考生。</w:t>
      </w:r>
    </w:p>
    <w:p>
      <w:pPr>
        <w:widowControl/>
        <w:shd w:val="clear" w:color="auto" w:fill="FFFFFF"/>
        <w:ind w:firstLine="643"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第二十七条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普通类考生分类别分专业招生计划以实际参考的考生人数为基数，按专业计划数除以该专业参考总人数再乘以各类别参考人数的计算公式列出各专业第一类考生、第二类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各类别各专业计划确定后，录取过程中不再调整和追加。</w:t>
      </w:r>
    </w:p>
    <w:p>
      <w:pPr>
        <w:widowControl/>
        <w:shd w:val="clear" w:color="auto" w:fill="FFFFFF"/>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第二十八条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单招录取工作按照“学校负责、上级招办监督”的原则进行。</w:t>
      </w:r>
      <w:bookmarkStart w:id="1" w:name="_GoBack"/>
      <w:bookmarkEnd w:id="1"/>
      <w:r>
        <w:rPr>
          <w:rFonts w:hint="eastAsia" w:ascii="仿宋" w:hAnsi="仿宋" w:eastAsia="仿宋" w:cs="仿宋_GB2312"/>
          <w:color w:val="000000" w:themeColor="text1"/>
          <w:sz w:val="32"/>
          <w:szCs w:val="32"/>
          <w14:textFill>
            <w14:solidFill>
              <w14:schemeClr w14:val="tx1"/>
            </w14:solidFill>
          </w14:textFill>
        </w:rPr>
        <w:t>各类别按照以下顺序进行。</w:t>
      </w:r>
    </w:p>
    <w:p>
      <w:pPr>
        <w:widowControl/>
        <w:shd w:val="clear" w:color="auto" w:fill="FFFFFF"/>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1.退役军人考生。按考生职业技能测试综合成绩从高分到低分进行录取，录完为止。为避免个别专业扎堆报考，造成给后续普通类考生计划不足，各专业录取退役军人考生的人数不超过5人。</w:t>
      </w:r>
    </w:p>
    <w:p>
      <w:pPr>
        <w:widowControl/>
        <w:shd w:val="clear" w:color="auto" w:fill="FFFFFF"/>
        <w:ind w:firstLine="640" w:firstLineChars="200"/>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2</w:t>
      </w:r>
      <w:r>
        <w:rPr>
          <w:rFonts w:hint="eastAsia" w:ascii="仿宋" w:hAnsi="仿宋" w:eastAsia="仿宋" w:cs="仿宋_GB2312"/>
          <w:color w:val="000000" w:themeColor="text1"/>
          <w:sz w:val="32"/>
          <w:szCs w:val="32"/>
          <w14:textFill>
            <w14:solidFill>
              <w14:schemeClr w14:val="tx1"/>
            </w14:solidFill>
          </w14:textFill>
        </w:rPr>
        <w:t>.体育特长生。依据考生所填报项目按综合成绩从高分到低分进行录取，具体规则详见《常德职业技术学院202</w:t>
      </w:r>
      <w:r>
        <w:rPr>
          <w:rFonts w:ascii="仿宋" w:hAnsi="仿宋" w:eastAsia="仿宋" w:cs="仿宋_GB2312"/>
          <w:color w:val="000000" w:themeColor="text1"/>
          <w:sz w:val="32"/>
          <w:szCs w:val="32"/>
          <w14:textFill>
            <w14:solidFill>
              <w14:schemeClr w14:val="tx1"/>
            </w14:solidFill>
          </w14:textFill>
        </w:rPr>
        <w:t>5</w:t>
      </w:r>
      <w:r>
        <w:rPr>
          <w:rFonts w:hint="eastAsia" w:ascii="仿宋" w:hAnsi="仿宋" w:eastAsia="仿宋" w:cs="仿宋_GB2312"/>
          <w:color w:val="000000" w:themeColor="text1"/>
          <w:sz w:val="32"/>
          <w:szCs w:val="32"/>
          <w14:textFill>
            <w14:solidFill>
              <w14:schemeClr w14:val="tx1"/>
            </w14:solidFill>
          </w14:textFill>
        </w:rPr>
        <w:t>年体育特长生高职单招方案》。为避免个别专业扎堆报考，造成后续普通类考生计划不足，各专业录取特长生考生的人数不超过</w:t>
      </w:r>
      <w:r>
        <w:rPr>
          <w:rFonts w:ascii="仿宋" w:hAnsi="仿宋" w:eastAsia="仿宋" w:cs="仿宋_GB2312"/>
          <w:color w:val="000000" w:themeColor="text1"/>
          <w:sz w:val="32"/>
          <w:szCs w:val="32"/>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人。</w:t>
      </w:r>
    </w:p>
    <w:p>
      <w:pPr>
        <w:widowControl/>
        <w:shd w:val="clear" w:color="auto" w:fill="FFFFFF"/>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 xml:space="preserve">    </w:t>
      </w:r>
      <w:r>
        <w:rPr>
          <w:rFonts w:ascii="仿宋" w:hAnsi="仿宋" w:eastAsia="仿宋" w:cs="仿宋_GB2312"/>
          <w:color w:val="000000" w:themeColor="text1"/>
          <w:sz w:val="32"/>
          <w:szCs w:val="32"/>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pPr>
        <w:widowControl/>
        <w:shd w:val="clear" w:color="auto" w:fill="FFFFFF"/>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第二十九条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对于末位同分的考生，依据以下排序原则进行录取。同分排序规则为：按职业技能测试成绩、文化素质测试成绩的顺序从高分到低分排序（如成绩相同则再按语文、数学、外语单科成绩的顺序依次从高分到低分排序）。退役军人末位同分排序规则为：按单选、多选、判断单项成绩从高分到低分排序。</w:t>
      </w:r>
    </w:p>
    <w:p>
      <w:pPr>
        <w:widowControl/>
        <w:shd w:val="clear" w:color="auto" w:fill="FFFFFF"/>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我院将通过官网（http://www.cdzy.cn/zsb）发布单招拟录取名单，拟录取考生需在我院规定时间内办理相关录取确认手续。</w:t>
      </w:r>
    </w:p>
    <w:p>
      <w:pPr>
        <w:widowControl/>
        <w:shd w:val="clear" w:color="auto" w:fill="FFFFFF"/>
        <w:ind w:firstLine="643"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第三十一条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单招录取的学生不得参加本年度统一高考和普通高校对口招生考试。单招录取的学生不得转学，特殊情况需转专业的，按照《常德职业技术学院学生转专业管理办法》的规定，在本院当年单招专业范围内转换。</w:t>
      </w:r>
    </w:p>
    <w:p>
      <w:pPr>
        <w:widowControl/>
        <w:shd w:val="clear" w:color="auto" w:fill="FFFFFF"/>
        <w:ind w:firstLine="643"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第三十二条</w:t>
      </w:r>
      <w:r>
        <w:rPr>
          <w:rFonts w:hint="eastAsia" w:ascii="仿宋" w:hAnsi="仿宋" w:eastAsia="仿宋" w:cs="楷体_GB2312"/>
          <w:color w:val="000000" w:themeColor="text1"/>
          <w:sz w:val="32"/>
          <w:szCs w:val="32"/>
          <w14:textFill>
            <w14:solidFill>
              <w14:schemeClr w14:val="tx1"/>
            </w14:solidFill>
          </w14:textFill>
        </w:rPr>
        <w:t xml:space="preserve"> 退役军人、体育特长生</w:t>
      </w:r>
      <w:r>
        <w:rPr>
          <w:rFonts w:hint="eastAsia" w:ascii="仿宋" w:hAnsi="仿宋" w:eastAsia="仿宋" w:cs="仿宋_GB2312"/>
          <w:color w:val="000000" w:themeColor="text1"/>
          <w:sz w:val="32"/>
          <w:szCs w:val="32"/>
          <w14:textFill>
            <w14:solidFill>
              <w14:schemeClr w14:val="tx1"/>
            </w14:solidFill>
          </w14:textFill>
        </w:rPr>
        <w:t>考生须录取到指定专业，不得转到其他专业。退役军人考生录取后，高职院校按照《教育部办公厅关于做好扩招后高职教育教学管理工作的指导意见》（教职成厅函〔2019〕20号）及省教育厅有关文件规定，采取相对集中全日制教学的原则进行管理和培养。</w:t>
      </w:r>
    </w:p>
    <w:p>
      <w:pPr>
        <w:widowControl/>
        <w:shd w:val="clear" w:color="auto" w:fill="FFFFFF"/>
        <w:ind w:firstLine="643"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第三十三条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单招第一志愿录取结束后，如有剩余专业计划，我院将向社会公布有缺额的专业及计划数，并组织第二志愿报考我院且未被第一志愿录取考生举行考试。第二志愿考试要求及录取规则等与第一志愿的相关规定一致。</w:t>
      </w:r>
    </w:p>
    <w:p>
      <w:pPr>
        <w:spacing w:before="156" w:beforeLines="50" w:after="156" w:afterLines="50" w:line="680" w:lineRule="exact"/>
        <w:jc w:val="center"/>
        <w:rPr>
          <w:rFonts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第七章  监督管理</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第三十四条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单招考试及录取结束后，学院按照要求及时将考试结果及拟录取考生情况在学院官网公示。</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第三十五条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单招期间，确保规范有序、公平公正，在学院纪委（纪检监察室）全程监督检查下进行单招考试、录取等工作。</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第三十六条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学院单招工作严格执行教育部和省教育厅政策规定和纪律要求，没有举办所谓的考前“辅导班”“培训班”，没有与任何社会机构及人员进行单招合作。凡是有社会机构和个人宣传与我院有合作、可以通过“内部指标”方式确保考生录取的，考生可第一时间向教育主管部门反映，遭受相关损失的可向公安机关反映。</w:t>
      </w:r>
    </w:p>
    <w:p>
      <w:pPr>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第三十七条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我院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院单招工作进行监督，我院的投诉举报电话为0736-7281575。</w:t>
      </w:r>
    </w:p>
    <w:p>
      <w:pPr>
        <w:spacing w:before="156" w:beforeLines="50" w:after="156" w:afterLines="50" w:line="680" w:lineRule="exact"/>
        <w:jc w:val="center"/>
        <w:rPr>
          <w:rFonts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第八章  附则</w:t>
      </w:r>
    </w:p>
    <w:p>
      <w:pPr>
        <w:pStyle w:val="2"/>
        <w:shd w:val="clear" w:color="auto" w:fill="FFFFFF"/>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第三十八条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学院对新生入学设有“绿色通道”。家庭经济特别困难的新生，可持乡（镇）以上人民政府证明向学院学生工作处申请办理学费缓交手续，并可根据国家有关规定申请国家助学贷款。</w:t>
      </w:r>
    </w:p>
    <w:p>
      <w:pPr>
        <w:shd w:val="clear" w:color="auto" w:fill="FFFFFF"/>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第三十九条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录取考生的体检标准按照教育部、卫生部、中国残疾人联合会颁布的《普通高等学校招生体检工作指导意见》及有关补充规定执行。</w:t>
      </w:r>
    </w:p>
    <w:p>
      <w:pPr>
        <w:shd w:val="clear" w:color="auto" w:fill="FFFFFF"/>
        <w:ind w:firstLine="643" w:firstLineChars="200"/>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第四十条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录取考生的思想政治品德考核和身体健康状况检查均采用考生报考普通高校招生考试或对口招生考试时所采集的信息，学生对提供的信息真实性负责。</w:t>
      </w:r>
    </w:p>
    <w:p>
      <w:pPr>
        <w:shd w:val="clear" w:color="auto" w:fill="FFFFFF"/>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第四十一条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pPr>
        <w:shd w:val="clear" w:color="auto" w:fill="FFFFFF"/>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第四十二条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本章程通过湖南省教育考试院和学院官网向社会发布，对于各种媒体节选公布的章程内容，如理解有误，以学院公布的完整单独招生章程为准。</w:t>
      </w:r>
    </w:p>
    <w:p>
      <w:pPr>
        <w:pStyle w:val="2"/>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第四十三条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学院招生联系方式</w:t>
      </w:r>
    </w:p>
    <w:p>
      <w:pPr>
        <w:pStyle w:val="2"/>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通信地址：常德市武陵区人民路4253号</w:t>
      </w:r>
    </w:p>
    <w:p>
      <w:pPr>
        <w:pStyle w:val="2"/>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 xml:space="preserve">邮政编码：415000 </w:t>
      </w:r>
    </w:p>
    <w:p>
      <w:pPr>
        <w:pStyle w:val="2"/>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招生咨询电话：0736—7280516</w:t>
      </w:r>
    </w:p>
    <w:p>
      <w:pPr>
        <w:pStyle w:val="2"/>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招生咨询邮箱：</w:t>
      </w:r>
      <w:r>
        <w:rPr>
          <w:color w:val="000000" w:themeColor="text1"/>
          <w:sz w:val="22"/>
          <w:szCs w:val="28"/>
          <w14:textFill>
            <w14:solidFill>
              <w14:schemeClr w14:val="tx1"/>
            </w14:solidFill>
          </w14:textFill>
        </w:rPr>
        <w:fldChar w:fldCharType="begin"/>
      </w:r>
      <w:r>
        <w:rPr>
          <w:color w:val="000000" w:themeColor="text1"/>
          <w:sz w:val="22"/>
          <w:szCs w:val="28"/>
          <w14:textFill>
            <w14:solidFill>
              <w14:schemeClr w14:val="tx1"/>
            </w14:solidFill>
          </w14:textFill>
        </w:rPr>
        <w:instrText xml:space="preserve"> HYPERLINK "mailto:cdzyzsb@163.com" </w:instrText>
      </w:r>
      <w:r>
        <w:rPr>
          <w:color w:val="000000" w:themeColor="text1"/>
          <w:sz w:val="22"/>
          <w:szCs w:val="28"/>
          <w14:textFill>
            <w14:solidFill>
              <w14:schemeClr w14:val="tx1"/>
            </w14:solidFill>
          </w14:textFill>
        </w:rPr>
        <w:fldChar w:fldCharType="separate"/>
      </w:r>
      <w:r>
        <w:rPr>
          <w:rStyle w:val="15"/>
          <w:rFonts w:hint="eastAsia" w:ascii="仿宋" w:hAnsi="仿宋" w:eastAsia="仿宋" w:cs="仿宋_GB2312"/>
          <w:color w:val="000000" w:themeColor="text1"/>
          <w:sz w:val="32"/>
          <w:szCs w:val="32"/>
          <w:u w:val="none"/>
          <w14:textFill>
            <w14:solidFill>
              <w14:schemeClr w14:val="tx1"/>
            </w14:solidFill>
          </w14:textFill>
        </w:rPr>
        <w:t>cdzyzsb@163.com</w:t>
      </w:r>
      <w:r>
        <w:rPr>
          <w:rStyle w:val="15"/>
          <w:rFonts w:hint="eastAsia" w:ascii="仿宋" w:hAnsi="仿宋" w:eastAsia="仿宋" w:cs="仿宋_GB2312"/>
          <w:color w:val="000000" w:themeColor="text1"/>
          <w:sz w:val="32"/>
          <w:szCs w:val="32"/>
          <w:u w:val="none"/>
          <w14:textFill>
            <w14:solidFill>
              <w14:schemeClr w14:val="tx1"/>
            </w14:solidFill>
          </w14:textFill>
        </w:rPr>
        <w:fldChar w:fldCharType="end"/>
      </w:r>
    </w:p>
    <w:p>
      <w:pPr>
        <w:pStyle w:val="2"/>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招生信息发布网址：http://www.cdzy.cn/zsb</w:t>
      </w:r>
    </w:p>
    <w:p>
      <w:pPr>
        <w:shd w:val="clear" w:color="auto" w:fill="FFFFFF"/>
        <w:ind w:firstLine="64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 w:hAnsi="仿宋" w:eastAsia="仿宋" w:cs="楷体_GB2312"/>
          <w:b/>
          <w:bCs/>
          <w:color w:val="000000" w:themeColor="text1"/>
          <w:sz w:val="32"/>
          <w:szCs w:val="32"/>
          <w14:textFill>
            <w14:solidFill>
              <w14:schemeClr w14:val="tx1"/>
            </w14:solidFill>
          </w14:textFill>
        </w:rPr>
        <w:t>第四十四条</w:t>
      </w:r>
      <w:r>
        <w:rPr>
          <w:rFonts w:hint="eastAsia" w:ascii="仿宋" w:hAnsi="仿宋" w:eastAsia="仿宋" w:cs="楷体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本章程适用于我院2025年湖南省单招。其解释权属于常德职业技术学院。</w:t>
      </w:r>
      <w:r>
        <w:rPr>
          <w:rFonts w:hint="eastAsia" w:ascii="仿宋" w:hAnsi="仿宋" w:eastAsia="仿宋" w:cs="仿宋_GB2312"/>
          <w:color w:val="000000" w:themeColor="text1"/>
          <w:sz w:val="32"/>
          <w:szCs w:val="32"/>
          <w:shd w:val="clear" w:color="auto" w:fill="FFFFFF"/>
          <w14:textFill>
            <w14:solidFill>
              <w14:schemeClr w14:val="tx1"/>
            </w14:solidFill>
          </w14:textFill>
        </w:rPr>
        <w:t>如遇教育部、湖南省教育厅相关招生政策调整，以公布的最新政策为准。</w:t>
      </w:r>
    </w:p>
    <w:bookmarkEnd w:id="0"/>
    <w:p>
      <w:pPr>
        <w:rPr>
          <w:rFonts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pgSz w:w="11906" w:h="16838"/>
      <w:pgMar w:top="2098" w:right="1417" w:bottom="1417"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5C034B-CE9A-454E-95E4-B4398188AD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E88D9E1B-D7C2-4E04-9FD2-342F6FE72730}"/>
  </w:font>
  <w:font w:name="仿宋">
    <w:panose1 w:val="02010609060101010101"/>
    <w:charset w:val="86"/>
    <w:family w:val="modern"/>
    <w:pitch w:val="default"/>
    <w:sig w:usb0="800002BF" w:usb1="38CF7CFA" w:usb2="00000016" w:usb3="00000000" w:csb0="00040001" w:csb1="00000000"/>
    <w:embedRegular r:id="rId3" w:fontKey="{2C67FA0F-F9EE-4D62-8D44-F964DFF1E55A}"/>
  </w:font>
  <w:font w:name="仿宋_GB2312">
    <w:altName w:val="仿宋"/>
    <w:panose1 w:val="00000000000000000000"/>
    <w:charset w:val="00"/>
    <w:family w:val="auto"/>
    <w:pitch w:val="default"/>
    <w:sig w:usb0="00000000" w:usb1="00000000" w:usb2="00000000" w:usb3="00000000" w:csb0="00000000" w:csb1="00000000"/>
    <w:embedRegular r:id="rId4" w:fontKey="{EA22F565-5D6E-42BD-8F75-32A53BB00A7D}"/>
  </w:font>
  <w:font w:name="楷体_GB2312">
    <w:altName w:val="楷体"/>
    <w:panose1 w:val="00000000000000000000"/>
    <w:charset w:val="86"/>
    <w:family w:val="auto"/>
    <w:pitch w:val="default"/>
    <w:sig w:usb0="00000000" w:usb1="00000000" w:usb2="00000000" w:usb3="00000000" w:csb0="00040000" w:csb1="00000000"/>
    <w:embedRegular r:id="rId5" w:fontKey="{DED02F16-A1CD-4330-A3E4-9484ADABF62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E3N2QxNmM0ODlmMTA4MmFiZGY2MTFiZDQzNDgifQ=="/>
  </w:docVars>
  <w:rsids>
    <w:rsidRoot w:val="00054A07"/>
    <w:rsid w:val="000130A7"/>
    <w:rsid w:val="000278C3"/>
    <w:rsid w:val="00037508"/>
    <w:rsid w:val="000421E8"/>
    <w:rsid w:val="000474FF"/>
    <w:rsid w:val="0005198F"/>
    <w:rsid w:val="00051CCC"/>
    <w:rsid w:val="0005457F"/>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2BE4"/>
    <w:rsid w:val="00114C60"/>
    <w:rsid w:val="00114E04"/>
    <w:rsid w:val="00117B92"/>
    <w:rsid w:val="001269CE"/>
    <w:rsid w:val="00142C97"/>
    <w:rsid w:val="00144114"/>
    <w:rsid w:val="00144CFC"/>
    <w:rsid w:val="00145F16"/>
    <w:rsid w:val="0015641C"/>
    <w:rsid w:val="00165805"/>
    <w:rsid w:val="00173708"/>
    <w:rsid w:val="001747A9"/>
    <w:rsid w:val="001777A6"/>
    <w:rsid w:val="001811C9"/>
    <w:rsid w:val="00192EF1"/>
    <w:rsid w:val="001938BE"/>
    <w:rsid w:val="001948F5"/>
    <w:rsid w:val="0019741D"/>
    <w:rsid w:val="001A1D23"/>
    <w:rsid w:val="001A31F5"/>
    <w:rsid w:val="001A4A92"/>
    <w:rsid w:val="001C0388"/>
    <w:rsid w:val="001C15F1"/>
    <w:rsid w:val="001C5E53"/>
    <w:rsid w:val="001D274B"/>
    <w:rsid w:val="001D34EB"/>
    <w:rsid w:val="001D5CF4"/>
    <w:rsid w:val="001D7D09"/>
    <w:rsid w:val="001E1249"/>
    <w:rsid w:val="001F01C6"/>
    <w:rsid w:val="001F7B8C"/>
    <w:rsid w:val="00203AEF"/>
    <w:rsid w:val="00205BFB"/>
    <w:rsid w:val="00206CAB"/>
    <w:rsid w:val="002078F5"/>
    <w:rsid w:val="00215533"/>
    <w:rsid w:val="00222848"/>
    <w:rsid w:val="002254D9"/>
    <w:rsid w:val="00234926"/>
    <w:rsid w:val="0023670C"/>
    <w:rsid w:val="0024457C"/>
    <w:rsid w:val="00246E78"/>
    <w:rsid w:val="0025235B"/>
    <w:rsid w:val="0025254F"/>
    <w:rsid w:val="002547D9"/>
    <w:rsid w:val="0025608D"/>
    <w:rsid w:val="002616ED"/>
    <w:rsid w:val="00280E90"/>
    <w:rsid w:val="00281D85"/>
    <w:rsid w:val="00283C77"/>
    <w:rsid w:val="00290998"/>
    <w:rsid w:val="00294BC6"/>
    <w:rsid w:val="002953A3"/>
    <w:rsid w:val="002953C0"/>
    <w:rsid w:val="00295433"/>
    <w:rsid w:val="002A2198"/>
    <w:rsid w:val="002A656D"/>
    <w:rsid w:val="002B1196"/>
    <w:rsid w:val="002B1951"/>
    <w:rsid w:val="002B4BD2"/>
    <w:rsid w:val="002B73BC"/>
    <w:rsid w:val="002C1686"/>
    <w:rsid w:val="002C179E"/>
    <w:rsid w:val="002C3D34"/>
    <w:rsid w:val="002C46AE"/>
    <w:rsid w:val="002C75C5"/>
    <w:rsid w:val="002D0FC4"/>
    <w:rsid w:val="002D1876"/>
    <w:rsid w:val="002D1A8E"/>
    <w:rsid w:val="002E6A8B"/>
    <w:rsid w:val="002F15DF"/>
    <w:rsid w:val="002F6E75"/>
    <w:rsid w:val="00300868"/>
    <w:rsid w:val="00301365"/>
    <w:rsid w:val="00312652"/>
    <w:rsid w:val="00312E67"/>
    <w:rsid w:val="003156E6"/>
    <w:rsid w:val="00317F7E"/>
    <w:rsid w:val="00322F07"/>
    <w:rsid w:val="0032454B"/>
    <w:rsid w:val="00325D41"/>
    <w:rsid w:val="003334D3"/>
    <w:rsid w:val="00335D63"/>
    <w:rsid w:val="00336CD3"/>
    <w:rsid w:val="00345B4A"/>
    <w:rsid w:val="003477B8"/>
    <w:rsid w:val="003478CA"/>
    <w:rsid w:val="003504D6"/>
    <w:rsid w:val="00352B69"/>
    <w:rsid w:val="00363579"/>
    <w:rsid w:val="003639D7"/>
    <w:rsid w:val="00366677"/>
    <w:rsid w:val="00385889"/>
    <w:rsid w:val="00392E29"/>
    <w:rsid w:val="003C20A1"/>
    <w:rsid w:val="003C7CD4"/>
    <w:rsid w:val="003D6018"/>
    <w:rsid w:val="003E1268"/>
    <w:rsid w:val="003E2026"/>
    <w:rsid w:val="003E34C3"/>
    <w:rsid w:val="003E3C62"/>
    <w:rsid w:val="003E4F13"/>
    <w:rsid w:val="003F026A"/>
    <w:rsid w:val="003F0EE2"/>
    <w:rsid w:val="0040496C"/>
    <w:rsid w:val="0040616E"/>
    <w:rsid w:val="00414BD9"/>
    <w:rsid w:val="0041659D"/>
    <w:rsid w:val="00420CF1"/>
    <w:rsid w:val="0042235C"/>
    <w:rsid w:val="00422A80"/>
    <w:rsid w:val="0042326E"/>
    <w:rsid w:val="00423E52"/>
    <w:rsid w:val="00424F42"/>
    <w:rsid w:val="00433516"/>
    <w:rsid w:val="0043606A"/>
    <w:rsid w:val="00436D6E"/>
    <w:rsid w:val="0043733D"/>
    <w:rsid w:val="0044104A"/>
    <w:rsid w:val="00444072"/>
    <w:rsid w:val="00444B4E"/>
    <w:rsid w:val="00445311"/>
    <w:rsid w:val="00451C06"/>
    <w:rsid w:val="0045282C"/>
    <w:rsid w:val="00463BB2"/>
    <w:rsid w:val="0046746D"/>
    <w:rsid w:val="004718EE"/>
    <w:rsid w:val="00471FFD"/>
    <w:rsid w:val="0047761D"/>
    <w:rsid w:val="00480C9D"/>
    <w:rsid w:val="00484EA8"/>
    <w:rsid w:val="00491625"/>
    <w:rsid w:val="00493788"/>
    <w:rsid w:val="004A789E"/>
    <w:rsid w:val="004B246B"/>
    <w:rsid w:val="004C21B7"/>
    <w:rsid w:val="004C233F"/>
    <w:rsid w:val="004C3B09"/>
    <w:rsid w:val="004C6ED1"/>
    <w:rsid w:val="004D4E4B"/>
    <w:rsid w:val="004D6194"/>
    <w:rsid w:val="004E0C54"/>
    <w:rsid w:val="004E2B8D"/>
    <w:rsid w:val="004F10CE"/>
    <w:rsid w:val="004F4631"/>
    <w:rsid w:val="004F4C5B"/>
    <w:rsid w:val="004F5CC1"/>
    <w:rsid w:val="00505DE9"/>
    <w:rsid w:val="00506637"/>
    <w:rsid w:val="0051056E"/>
    <w:rsid w:val="005136C5"/>
    <w:rsid w:val="00517263"/>
    <w:rsid w:val="00517A34"/>
    <w:rsid w:val="00526A07"/>
    <w:rsid w:val="00540B5B"/>
    <w:rsid w:val="00542E96"/>
    <w:rsid w:val="00550F5C"/>
    <w:rsid w:val="005571CD"/>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0F4D"/>
    <w:rsid w:val="005F293D"/>
    <w:rsid w:val="006050A7"/>
    <w:rsid w:val="00605A5E"/>
    <w:rsid w:val="0060754F"/>
    <w:rsid w:val="0061777F"/>
    <w:rsid w:val="00622126"/>
    <w:rsid w:val="00625D13"/>
    <w:rsid w:val="006262FA"/>
    <w:rsid w:val="0063129D"/>
    <w:rsid w:val="00633FB6"/>
    <w:rsid w:val="00642C5E"/>
    <w:rsid w:val="006538A2"/>
    <w:rsid w:val="00654BA4"/>
    <w:rsid w:val="006552C1"/>
    <w:rsid w:val="00662952"/>
    <w:rsid w:val="0066610C"/>
    <w:rsid w:val="00674235"/>
    <w:rsid w:val="00674BC3"/>
    <w:rsid w:val="00676C6B"/>
    <w:rsid w:val="00680F8F"/>
    <w:rsid w:val="00680FCA"/>
    <w:rsid w:val="006827A2"/>
    <w:rsid w:val="00685A09"/>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173BD"/>
    <w:rsid w:val="00720E6D"/>
    <w:rsid w:val="00721206"/>
    <w:rsid w:val="00723794"/>
    <w:rsid w:val="0072707E"/>
    <w:rsid w:val="00731EB9"/>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1C94"/>
    <w:rsid w:val="007B30EA"/>
    <w:rsid w:val="007B37A6"/>
    <w:rsid w:val="007C0EBD"/>
    <w:rsid w:val="007C17F6"/>
    <w:rsid w:val="007C3067"/>
    <w:rsid w:val="007C696A"/>
    <w:rsid w:val="007D7620"/>
    <w:rsid w:val="007E06EB"/>
    <w:rsid w:val="007E08DC"/>
    <w:rsid w:val="007E47AE"/>
    <w:rsid w:val="007E7ACB"/>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6AC5"/>
    <w:rsid w:val="009C7BD4"/>
    <w:rsid w:val="009D0C8D"/>
    <w:rsid w:val="009D36A8"/>
    <w:rsid w:val="009E0606"/>
    <w:rsid w:val="009F05E3"/>
    <w:rsid w:val="009F152E"/>
    <w:rsid w:val="009F3E76"/>
    <w:rsid w:val="009F60E3"/>
    <w:rsid w:val="00A019A8"/>
    <w:rsid w:val="00A022A1"/>
    <w:rsid w:val="00A037D1"/>
    <w:rsid w:val="00A04B06"/>
    <w:rsid w:val="00A1546E"/>
    <w:rsid w:val="00A157A1"/>
    <w:rsid w:val="00A16528"/>
    <w:rsid w:val="00A17A4A"/>
    <w:rsid w:val="00A24E1E"/>
    <w:rsid w:val="00A32641"/>
    <w:rsid w:val="00A3678F"/>
    <w:rsid w:val="00A37504"/>
    <w:rsid w:val="00A46715"/>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06E7E"/>
    <w:rsid w:val="00B16D72"/>
    <w:rsid w:val="00B24064"/>
    <w:rsid w:val="00B31D2B"/>
    <w:rsid w:val="00B335A1"/>
    <w:rsid w:val="00B43783"/>
    <w:rsid w:val="00B43984"/>
    <w:rsid w:val="00B45F58"/>
    <w:rsid w:val="00B47493"/>
    <w:rsid w:val="00B509D0"/>
    <w:rsid w:val="00B51A4E"/>
    <w:rsid w:val="00B56058"/>
    <w:rsid w:val="00B64DBC"/>
    <w:rsid w:val="00B65E69"/>
    <w:rsid w:val="00B71D47"/>
    <w:rsid w:val="00B81461"/>
    <w:rsid w:val="00B8306F"/>
    <w:rsid w:val="00B8575C"/>
    <w:rsid w:val="00B87002"/>
    <w:rsid w:val="00B906FA"/>
    <w:rsid w:val="00B94524"/>
    <w:rsid w:val="00B95FDC"/>
    <w:rsid w:val="00B977C3"/>
    <w:rsid w:val="00BA034E"/>
    <w:rsid w:val="00BB16CA"/>
    <w:rsid w:val="00BB73B0"/>
    <w:rsid w:val="00BC195E"/>
    <w:rsid w:val="00BC3AFE"/>
    <w:rsid w:val="00BC5EC6"/>
    <w:rsid w:val="00BC71D0"/>
    <w:rsid w:val="00BD0081"/>
    <w:rsid w:val="00BE0C7B"/>
    <w:rsid w:val="00BE0ECA"/>
    <w:rsid w:val="00BE1545"/>
    <w:rsid w:val="00BE53D0"/>
    <w:rsid w:val="00BE64E6"/>
    <w:rsid w:val="00BE7178"/>
    <w:rsid w:val="00BF0BDC"/>
    <w:rsid w:val="00BF265E"/>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109F"/>
    <w:rsid w:val="00C97A3D"/>
    <w:rsid w:val="00CA5253"/>
    <w:rsid w:val="00CB12F8"/>
    <w:rsid w:val="00CB4ADA"/>
    <w:rsid w:val="00CC2FB5"/>
    <w:rsid w:val="00CC4B3B"/>
    <w:rsid w:val="00CD0420"/>
    <w:rsid w:val="00CD1C28"/>
    <w:rsid w:val="00CE40D8"/>
    <w:rsid w:val="00CE6071"/>
    <w:rsid w:val="00CE6C03"/>
    <w:rsid w:val="00CF21AD"/>
    <w:rsid w:val="00CF6CF5"/>
    <w:rsid w:val="00D02016"/>
    <w:rsid w:val="00D07D9C"/>
    <w:rsid w:val="00D12101"/>
    <w:rsid w:val="00D158B8"/>
    <w:rsid w:val="00D24628"/>
    <w:rsid w:val="00D31A8B"/>
    <w:rsid w:val="00D32E43"/>
    <w:rsid w:val="00D3709B"/>
    <w:rsid w:val="00D42ADE"/>
    <w:rsid w:val="00D4505B"/>
    <w:rsid w:val="00D45D75"/>
    <w:rsid w:val="00D46AB3"/>
    <w:rsid w:val="00D4736D"/>
    <w:rsid w:val="00D52523"/>
    <w:rsid w:val="00D60AC6"/>
    <w:rsid w:val="00D6570B"/>
    <w:rsid w:val="00D66364"/>
    <w:rsid w:val="00D70B90"/>
    <w:rsid w:val="00D77AC7"/>
    <w:rsid w:val="00D8049F"/>
    <w:rsid w:val="00D824F4"/>
    <w:rsid w:val="00D8352A"/>
    <w:rsid w:val="00D8703B"/>
    <w:rsid w:val="00DA24B9"/>
    <w:rsid w:val="00DA462E"/>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E7435"/>
    <w:rsid w:val="00EF638C"/>
    <w:rsid w:val="00F019A6"/>
    <w:rsid w:val="00F027F8"/>
    <w:rsid w:val="00F2043C"/>
    <w:rsid w:val="00F21FB2"/>
    <w:rsid w:val="00F2234A"/>
    <w:rsid w:val="00F23BFA"/>
    <w:rsid w:val="00F24976"/>
    <w:rsid w:val="00F27C34"/>
    <w:rsid w:val="00F27DCF"/>
    <w:rsid w:val="00F32521"/>
    <w:rsid w:val="00F41DA5"/>
    <w:rsid w:val="00F43F36"/>
    <w:rsid w:val="00F51424"/>
    <w:rsid w:val="00F55272"/>
    <w:rsid w:val="00F5613D"/>
    <w:rsid w:val="00F62451"/>
    <w:rsid w:val="00F720A4"/>
    <w:rsid w:val="00F73D1A"/>
    <w:rsid w:val="00F75382"/>
    <w:rsid w:val="00F764EF"/>
    <w:rsid w:val="00F77BB6"/>
    <w:rsid w:val="00F84005"/>
    <w:rsid w:val="00FA2166"/>
    <w:rsid w:val="00FA63EC"/>
    <w:rsid w:val="00FA675D"/>
    <w:rsid w:val="00FB2F1A"/>
    <w:rsid w:val="00FB4D51"/>
    <w:rsid w:val="00FB7648"/>
    <w:rsid w:val="00FC01F8"/>
    <w:rsid w:val="00FC357F"/>
    <w:rsid w:val="00FD4270"/>
    <w:rsid w:val="00FE390E"/>
    <w:rsid w:val="00FE5600"/>
    <w:rsid w:val="00FF2EA4"/>
    <w:rsid w:val="00FF7A49"/>
    <w:rsid w:val="01EF572E"/>
    <w:rsid w:val="023F6BF7"/>
    <w:rsid w:val="02AA213A"/>
    <w:rsid w:val="038E0721"/>
    <w:rsid w:val="03964305"/>
    <w:rsid w:val="04003C23"/>
    <w:rsid w:val="04294F27"/>
    <w:rsid w:val="04C2712A"/>
    <w:rsid w:val="04DF1F2B"/>
    <w:rsid w:val="04ED2D68"/>
    <w:rsid w:val="04F8189A"/>
    <w:rsid w:val="05254A5F"/>
    <w:rsid w:val="059C75DF"/>
    <w:rsid w:val="059D6B84"/>
    <w:rsid w:val="05AC5C0F"/>
    <w:rsid w:val="06A55C71"/>
    <w:rsid w:val="06F53E3D"/>
    <w:rsid w:val="075926EA"/>
    <w:rsid w:val="07987FF3"/>
    <w:rsid w:val="079D1FBD"/>
    <w:rsid w:val="07D94EB6"/>
    <w:rsid w:val="07DB005B"/>
    <w:rsid w:val="07DC2099"/>
    <w:rsid w:val="07FC04D8"/>
    <w:rsid w:val="087C7B4E"/>
    <w:rsid w:val="093B021F"/>
    <w:rsid w:val="09FD5D48"/>
    <w:rsid w:val="0A736B3B"/>
    <w:rsid w:val="0AAF0151"/>
    <w:rsid w:val="0AD877AC"/>
    <w:rsid w:val="0ADC163F"/>
    <w:rsid w:val="0B2B471F"/>
    <w:rsid w:val="0B8C708E"/>
    <w:rsid w:val="0BA871E7"/>
    <w:rsid w:val="0BB7681F"/>
    <w:rsid w:val="0C004B2C"/>
    <w:rsid w:val="0C2267DE"/>
    <w:rsid w:val="0D511BCD"/>
    <w:rsid w:val="0D9A2F3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2D2EB2"/>
    <w:rsid w:val="16D263AA"/>
    <w:rsid w:val="17306C2D"/>
    <w:rsid w:val="1817007E"/>
    <w:rsid w:val="18267AB6"/>
    <w:rsid w:val="18E14B23"/>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843596"/>
    <w:rsid w:val="25ED6EF5"/>
    <w:rsid w:val="261C6242"/>
    <w:rsid w:val="26656106"/>
    <w:rsid w:val="26AB5FE8"/>
    <w:rsid w:val="26D63198"/>
    <w:rsid w:val="26F17200"/>
    <w:rsid w:val="274979CF"/>
    <w:rsid w:val="275210BB"/>
    <w:rsid w:val="27AF13DE"/>
    <w:rsid w:val="286D4306"/>
    <w:rsid w:val="29AC23AF"/>
    <w:rsid w:val="29DD040A"/>
    <w:rsid w:val="2A0406E2"/>
    <w:rsid w:val="2A0656A8"/>
    <w:rsid w:val="2A32577F"/>
    <w:rsid w:val="2ABE71EB"/>
    <w:rsid w:val="2C0833AD"/>
    <w:rsid w:val="2C8478F1"/>
    <w:rsid w:val="2CF61B50"/>
    <w:rsid w:val="2CFB6EDA"/>
    <w:rsid w:val="2D0F6B01"/>
    <w:rsid w:val="2D2307FE"/>
    <w:rsid w:val="2E6E3CFB"/>
    <w:rsid w:val="2E7A26A0"/>
    <w:rsid w:val="2EC212ED"/>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3878F9"/>
    <w:rsid w:val="344828F8"/>
    <w:rsid w:val="344F51A3"/>
    <w:rsid w:val="346C7B0F"/>
    <w:rsid w:val="34764968"/>
    <w:rsid w:val="358B3826"/>
    <w:rsid w:val="35EA4102"/>
    <w:rsid w:val="36140CE4"/>
    <w:rsid w:val="36226265"/>
    <w:rsid w:val="36CE3589"/>
    <w:rsid w:val="37031F9E"/>
    <w:rsid w:val="37AC319E"/>
    <w:rsid w:val="37BFA028"/>
    <w:rsid w:val="37CD1DE7"/>
    <w:rsid w:val="380A6843"/>
    <w:rsid w:val="38186329"/>
    <w:rsid w:val="38B55CC7"/>
    <w:rsid w:val="38E03E10"/>
    <w:rsid w:val="391060DB"/>
    <w:rsid w:val="395E52C3"/>
    <w:rsid w:val="39756A74"/>
    <w:rsid w:val="398C131C"/>
    <w:rsid w:val="39C20F5B"/>
    <w:rsid w:val="39D07618"/>
    <w:rsid w:val="39E77EF5"/>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EFA4E32"/>
    <w:rsid w:val="3F1A6BAD"/>
    <w:rsid w:val="3F512BDF"/>
    <w:rsid w:val="3FDA284A"/>
    <w:rsid w:val="3FE536F1"/>
    <w:rsid w:val="404023C4"/>
    <w:rsid w:val="404B48EE"/>
    <w:rsid w:val="40581F6E"/>
    <w:rsid w:val="407A208B"/>
    <w:rsid w:val="40E572B5"/>
    <w:rsid w:val="40E879E7"/>
    <w:rsid w:val="40F3694D"/>
    <w:rsid w:val="40F72FA5"/>
    <w:rsid w:val="41005B39"/>
    <w:rsid w:val="410C1185"/>
    <w:rsid w:val="419D3DBE"/>
    <w:rsid w:val="41AA0C03"/>
    <w:rsid w:val="41C95E4D"/>
    <w:rsid w:val="41E9396D"/>
    <w:rsid w:val="427F40C9"/>
    <w:rsid w:val="429960CF"/>
    <w:rsid w:val="42CA6358"/>
    <w:rsid w:val="42D9011C"/>
    <w:rsid w:val="42F02ADA"/>
    <w:rsid w:val="43233126"/>
    <w:rsid w:val="43277BDB"/>
    <w:rsid w:val="434F5A51"/>
    <w:rsid w:val="43E94E9A"/>
    <w:rsid w:val="451D704F"/>
    <w:rsid w:val="45717F01"/>
    <w:rsid w:val="457E7FAC"/>
    <w:rsid w:val="45B47174"/>
    <w:rsid w:val="45D10756"/>
    <w:rsid w:val="46701BD3"/>
    <w:rsid w:val="46756CDE"/>
    <w:rsid w:val="46A460B4"/>
    <w:rsid w:val="46B04A59"/>
    <w:rsid w:val="46BA646D"/>
    <w:rsid w:val="46C822E4"/>
    <w:rsid w:val="46FC24A1"/>
    <w:rsid w:val="470D1149"/>
    <w:rsid w:val="4732546E"/>
    <w:rsid w:val="47503B46"/>
    <w:rsid w:val="4783462A"/>
    <w:rsid w:val="47EC01A1"/>
    <w:rsid w:val="485831BD"/>
    <w:rsid w:val="48CB3DCC"/>
    <w:rsid w:val="490E5A67"/>
    <w:rsid w:val="492900B7"/>
    <w:rsid w:val="494C2D19"/>
    <w:rsid w:val="495112C6"/>
    <w:rsid w:val="496112DB"/>
    <w:rsid w:val="496B4C67"/>
    <w:rsid w:val="49D56585"/>
    <w:rsid w:val="49EA3855"/>
    <w:rsid w:val="49ED37F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936936"/>
    <w:rsid w:val="52BB345C"/>
    <w:rsid w:val="530F0D59"/>
    <w:rsid w:val="540567C7"/>
    <w:rsid w:val="54380789"/>
    <w:rsid w:val="544F44F7"/>
    <w:rsid w:val="5472094E"/>
    <w:rsid w:val="54D1276A"/>
    <w:rsid w:val="54F76490"/>
    <w:rsid w:val="55144405"/>
    <w:rsid w:val="55312A98"/>
    <w:rsid w:val="55474042"/>
    <w:rsid w:val="554967A4"/>
    <w:rsid w:val="556E215B"/>
    <w:rsid w:val="55CA5144"/>
    <w:rsid w:val="56DC53F6"/>
    <w:rsid w:val="571A66C4"/>
    <w:rsid w:val="57DC0D06"/>
    <w:rsid w:val="58220680"/>
    <w:rsid w:val="58481E52"/>
    <w:rsid w:val="586B6676"/>
    <w:rsid w:val="58905D7C"/>
    <w:rsid w:val="58A35269"/>
    <w:rsid w:val="58C8276C"/>
    <w:rsid w:val="58DF57F5"/>
    <w:rsid w:val="59323EA7"/>
    <w:rsid w:val="5949535F"/>
    <w:rsid w:val="597F35F6"/>
    <w:rsid w:val="599651FE"/>
    <w:rsid w:val="59B2243E"/>
    <w:rsid w:val="5A1117CC"/>
    <w:rsid w:val="5AA843A2"/>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1F228C4"/>
    <w:rsid w:val="626055AF"/>
    <w:rsid w:val="62804CAC"/>
    <w:rsid w:val="629C67BC"/>
    <w:rsid w:val="62AE2643"/>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B65DBE"/>
    <w:rsid w:val="6BC648A8"/>
    <w:rsid w:val="6D0468F2"/>
    <w:rsid w:val="6D2A0812"/>
    <w:rsid w:val="6D3925E5"/>
    <w:rsid w:val="6D4620B8"/>
    <w:rsid w:val="6D464F20"/>
    <w:rsid w:val="6D5451DC"/>
    <w:rsid w:val="6D5D5B5A"/>
    <w:rsid w:val="6D6F3412"/>
    <w:rsid w:val="6D9E6B0A"/>
    <w:rsid w:val="6DA83E0C"/>
    <w:rsid w:val="6DB61B32"/>
    <w:rsid w:val="6DE92C47"/>
    <w:rsid w:val="6E944E70"/>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4D3D36"/>
    <w:rsid w:val="71F1013E"/>
    <w:rsid w:val="71F126F3"/>
    <w:rsid w:val="723E08BB"/>
    <w:rsid w:val="72A471DF"/>
    <w:rsid w:val="72F07C93"/>
    <w:rsid w:val="731D7F10"/>
    <w:rsid w:val="73522870"/>
    <w:rsid w:val="737F09F7"/>
    <w:rsid w:val="73BC1D93"/>
    <w:rsid w:val="74624D35"/>
    <w:rsid w:val="74D001FC"/>
    <w:rsid w:val="74E67981"/>
    <w:rsid w:val="752D7FF8"/>
    <w:rsid w:val="752F0DFC"/>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407BDD"/>
    <w:rsid w:val="7D5947FB"/>
    <w:rsid w:val="7D7FC70A"/>
    <w:rsid w:val="7D927D14"/>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字符"/>
    <w:link w:val="3"/>
    <w:autoRedefine/>
    <w:qFormat/>
    <w:uiPriority w:val="0"/>
    <w:rPr>
      <w:rFonts w:ascii="Calibri" w:hAnsi="Calibri"/>
      <w:kern w:val="2"/>
      <w:sz w:val="21"/>
      <w:szCs w:val="24"/>
    </w:rPr>
  </w:style>
  <w:style w:type="character" w:customStyle="1" w:styleId="18">
    <w:name w:val="正文文本缩进 字符"/>
    <w:link w:val="5"/>
    <w:autoRedefine/>
    <w:qFormat/>
    <w:uiPriority w:val="0"/>
    <w:rPr>
      <w:rFonts w:ascii="宋体" w:hAnsi="宋体"/>
      <w:kern w:val="2"/>
      <w:sz w:val="30"/>
      <w:szCs w:val="30"/>
    </w:rPr>
  </w:style>
  <w:style w:type="character" w:customStyle="1" w:styleId="19">
    <w:name w:val="批注框文本 字符"/>
    <w:link w:val="6"/>
    <w:autoRedefine/>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6459</Words>
  <Characters>6957</Characters>
  <Lines>51</Lines>
  <Paragraphs>14</Paragraphs>
  <TotalTime>10</TotalTime>
  <ScaleCrop>false</ScaleCrop>
  <LinksUpToDate>false</LinksUpToDate>
  <CharactersWithSpaces>7073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Administrator</cp:lastModifiedBy>
  <cp:lastPrinted>2025-01-06T06:32:00Z</cp:lastPrinted>
  <dcterms:modified xsi:type="dcterms:W3CDTF">2025-01-24T06:09:29Z</dcterms:modified>
  <dc:title>湖南商务职业技术学院2014年招生章程</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36569ED9F2E9457F9AED903F9950DA97_13</vt:lpwstr>
  </property>
  <property fmtid="{D5CDD505-2E9C-101B-9397-08002B2CF9AE}" pid="4" name="KSOTemplateDocerSaveRecord">
    <vt:lpwstr>eyJoZGlkIjoiN2YwNGE2MmNiNmMzYzAxMGQ4ZjczZDgxYTRmYjUwNTUiLCJ1c2VySWQiOiI1NjM2MTQyODIifQ==</vt:lpwstr>
  </property>
</Properties>
</file>