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center"/>
        <w:rPr>
          <w:rFonts w:ascii="方正小标宋_GBK" w:eastAsia="方正小标宋_GBK"/>
          <w:kern w:val="2"/>
          <w:sz w:val="36"/>
          <w:szCs w:val="36"/>
          <w:lang w:eastAsia="zh-CN"/>
        </w:rPr>
      </w:pPr>
      <w:r>
        <w:rPr>
          <w:rFonts w:hint="eastAsia" w:ascii="方正小标宋_GBK" w:eastAsia="方正小标宋_GBK"/>
          <w:kern w:val="2"/>
          <w:sz w:val="36"/>
          <w:szCs w:val="36"/>
          <w:lang w:eastAsia="zh-CN"/>
        </w:rPr>
        <w:t>渌口区中小学图书馆（室）常规管理检查记载表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textAlignment w:val="center"/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textAlignment w:val="center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学校： 株洲健坤潇湘高级中学（盖章）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 xml:space="preserve">      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 xml:space="preserve">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textAlignment w:val="center"/>
        <w:rPr>
          <w:rFonts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检查时间：202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bCs/>
          <w:color w:val="000000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日</w:t>
      </w:r>
    </w:p>
    <w:tbl>
      <w:tblPr>
        <w:tblStyle w:val="3"/>
        <w:tblpPr w:leftFromText="180" w:rightFromText="180" w:vertAnchor="text" w:horzAnchor="page" w:tblpX="1817" w:tblpY="297"/>
        <w:tblOverlap w:val="never"/>
        <w:tblW w:w="48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24"/>
        <w:gridCol w:w="2067"/>
        <w:gridCol w:w="433"/>
        <w:gridCol w:w="2251"/>
        <w:gridCol w:w="1477"/>
        <w:gridCol w:w="448"/>
        <w:gridCol w:w="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一级指标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二级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检查内容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评分说明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检查要点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自查得分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检查得分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组织领导（9分）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组织领导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学校设置图书馆（室）管理机构，明确一名副校长或中层干部具体负责管理。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有明确的领导分工计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查看会议记录，了解学校领导分工。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图书馆（室）管理领导小组名单、图书管理员制度、图书室借阅制度等上墙。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领导小组名单\图书管理员制度\图书室借阅制度上墙各计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查看相关名单、制度是否上墙。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条件保障（</w:t>
            </w:r>
          </w:p>
          <w:p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43分</w:t>
            </w: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队伍建设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图书馆（室）专、兼职人员数量达标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高中、2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4班以上学校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需配2人以上（专职至少1人），达到计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查看学校人员分工表。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人员相对稳定</w:t>
            </w:r>
            <w:r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人员稳定相对，专、兼职人员连续在岗两年及以上的计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查看学校人员分工表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馆舍条件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阅览室、藏书室齐全。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两室独立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分；兼用其他功能室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现场查看。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图书馆（室）面积：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小学 1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2班以下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≥4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㎡、12班≥122㎡、18班≥189㎡、24班≥219㎡、36班≥315㎡；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初中 1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2班以下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㎡、12班≥148㎡、18班≥243㎡、24班≥289㎡、36班≥419㎡；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高中 8班≥1200㎡、12班≥1800㎡、16班≥2400㎡。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图书馆（室）面积达标计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分，小于达标值的计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现场查看，听取介绍。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充分利用走廊、教室等空间，创新书刊借阅方式，创建阅读环境。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有创新书刊借阅方式，达到计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查看现场，听取介绍。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藏书室防火、防潮、防蛀、防盗、防尘。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达到1项计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查看现场。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阅读区采光、照明良好，环境优雅整洁，。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达到1项计1分。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查看现场。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 xml:space="preserve">图书数量 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生均图书数量达标：小学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、初中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、高中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、九年制3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0，完全中学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0。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生均每少2册扣1分，扣完为止。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查看系统中图书册数/学生数。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日常管理（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3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分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借阅系统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有信息化管理系统，采编、流通、查询统计功能齐全，使用正常。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有信息化管理系统的计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分；采编、流通、查询统计功能齐全的计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分；能查到近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年正常使用情况的计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分，只能查到近1年正常使用情况的计1分。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查看图书管理系统是否安装并使用，管理员操作是否熟练。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图书管理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图书编目规范，分类索书号张贴整齐、美观、清晰；图书上有借阅条形码。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书架分类索书号张贴整齐、美观、清晰的计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分；图书上借阅条形码齐全的计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分，不全的计1分。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结合图书管理系统相关条目，现场查看。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无盗版、无非法图书、无不适宜学生阅读、无霉味的图书。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根据上级要求，对照《中小学图书馆（室）图书审查清理标准》，做好图书审查清理工作。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建立图书审核清理制度，定期开展审核清理的计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分；对不符合要求的图书做好分类处理的计2分；剔除图书严格办理审批注销手续的计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查看现场和系统中是否还有不符合规定的图书；对剔除出的图书是否做好处理，相关审核清理记录和审批注销手续是否完备。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育人服务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保证开放时间，课余时间对师生有效开放。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教学期间，图书馆（室）每周开放时间有40小时的，计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分；课余时间对师生有效开放的计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现场查看，查阅资料，访谈师生。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学生借阅数量有保证，生均每月≥1册。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年内生均借阅每月&lt;1册的计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分，≥1册的计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查看系统数据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发挥图书育人功能，年开展一次以上的读书笔记展、剪报和文摘展、书评、征文、演讲等活动。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年内每有一项活动的计1分。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查看学校活动记载等图文影像资料，访谈。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创新工作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特色亮点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图书馆（室）建设、管理等有特色有亮点。年内在区级及以上媒体报道、发表与图书建设、管理有关的资讯、课题研究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年内每有一项计1分，最高计</w:t>
            </w:r>
            <w:r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现场查看，查阅相关资料。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自查总计分：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73</w:t>
            </w:r>
            <w:bookmarkStart w:id="0" w:name="_GoBack"/>
            <w:bookmarkEnd w:id="0"/>
          </w:p>
        </w:tc>
        <w:tc>
          <w:tcPr>
            <w:tcW w:w="2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检查总计分：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检查人员（签字）：罗光意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00000000"/>
    <w:rsid w:val="03A17E73"/>
    <w:rsid w:val="0AB47515"/>
    <w:rsid w:val="1EB4768C"/>
    <w:rsid w:val="1F207758"/>
    <w:rsid w:val="22466E81"/>
    <w:rsid w:val="27AE1A00"/>
    <w:rsid w:val="2D7E3C87"/>
    <w:rsid w:val="36327D7A"/>
    <w:rsid w:val="37D600B5"/>
    <w:rsid w:val="40B01348"/>
    <w:rsid w:val="64CC53EB"/>
    <w:rsid w:val="76911902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1459</Words>
  <Characters>1515</Characters>
  <Lines>0</Lines>
  <Paragraphs>0</Paragraphs>
  <TotalTime>32</TotalTime>
  <ScaleCrop>false</ScaleCrop>
  <LinksUpToDate>false</LinksUpToDate>
  <CharactersWithSpaces>1550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2023-02-08T00:51:00Z</dcterms:created>
  <dc:creator>gong</dc:creator>
  <cp:lastModifiedBy>罗曼帝克</cp:lastModifiedBy>
  <cp:lastPrinted>2023-02-28T11:09:00Z</cp:lastPrinted>
  <dcterms:modified xsi:type="dcterms:W3CDTF">2023-03-07T06:44:07Z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E011C012CFB74690B65A0D52A5C5D2B0</vt:lpwstr>
  </property>
</Properties>
</file>